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1101" w:rsidRDefault="005A1101" w:rsidP="00337EDC">
      <w:pPr>
        <w:pStyle w:val="10"/>
        <w:widowControl w:val="0"/>
        <w:spacing w:line="276" w:lineRule="auto"/>
      </w:pPr>
    </w:p>
    <w:p w:rsidR="005A1101" w:rsidRPr="00C00DCE" w:rsidRDefault="007E77ED">
      <w:pPr>
        <w:pStyle w:val="10"/>
        <w:widowControl w:val="0"/>
        <w:spacing w:line="276" w:lineRule="auto"/>
        <w:jc w:val="center"/>
        <w:rPr>
          <w:lang w:val="uk-UA"/>
        </w:rPr>
      </w:pPr>
      <w:r w:rsidRPr="00C00DC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Розміри адміністративного збору </w:t>
      </w:r>
    </w:p>
    <w:p w:rsidR="00BA5A56" w:rsidRDefault="007E77ED" w:rsidP="00BA5A56">
      <w:pPr>
        <w:pStyle w:val="10"/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00DCE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 державну реєстрацію прав та їх обтяжень, надання інформації</w:t>
      </w:r>
      <w:r w:rsidR="00BA5A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101" w:rsidRPr="00BA5A56" w:rsidRDefault="00BA5A56" w:rsidP="00BA5A56">
      <w:pPr>
        <w:pStyle w:val="10"/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5A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01 січня</w:t>
      </w:r>
      <w:r w:rsidRPr="00BA5A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2017 року.</w:t>
      </w:r>
    </w:p>
    <w:p w:rsidR="001D7F1F" w:rsidRPr="001D7F1F" w:rsidRDefault="001D7F1F" w:rsidP="001D7F1F">
      <w:pPr>
        <w:jc w:val="center"/>
        <w:rPr>
          <w:rFonts w:ascii="Times" w:hAnsi="Times" w:cs="Times New Roman"/>
          <w:color w:val="auto"/>
          <w:sz w:val="20"/>
          <w:szCs w:val="20"/>
          <w:lang w:val="uk-UA" w:eastAsia="ru-RU"/>
        </w:rPr>
      </w:pPr>
      <w:r w:rsidRPr="001D7F1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uk-UA" w:eastAsia="ru-RU"/>
        </w:rPr>
        <w:t>(з урахуванням змін до статі 34 Закону України</w:t>
      </w:r>
    </w:p>
    <w:p w:rsidR="001D7F1F" w:rsidRPr="001D7F1F" w:rsidRDefault="001D7F1F" w:rsidP="001D7F1F">
      <w:pPr>
        <w:jc w:val="center"/>
        <w:rPr>
          <w:rFonts w:ascii="Times" w:hAnsi="Times" w:cs="Times New Roman"/>
          <w:color w:val="auto"/>
          <w:sz w:val="20"/>
          <w:szCs w:val="20"/>
          <w:lang w:val="uk-UA" w:eastAsia="ru-RU"/>
        </w:rPr>
      </w:pPr>
      <w:r w:rsidRPr="001D7F1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uk-UA" w:eastAsia="ru-RU"/>
        </w:rPr>
        <w:t>“Про державну реєстрацію речових прав на нерухоме майно та їх обтяжень”,</w:t>
      </w:r>
    </w:p>
    <w:p w:rsidR="005A1101" w:rsidRPr="001D7F1F" w:rsidRDefault="001D7F1F" w:rsidP="001D7F1F">
      <w:pPr>
        <w:jc w:val="center"/>
        <w:rPr>
          <w:rFonts w:ascii="Times" w:hAnsi="Times" w:cs="Times New Roman"/>
          <w:color w:val="auto"/>
          <w:sz w:val="20"/>
          <w:szCs w:val="20"/>
          <w:lang w:val="uk-UA" w:eastAsia="ru-RU"/>
        </w:rPr>
      </w:pPr>
      <w:r w:rsidRPr="00BA5A5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 w:eastAsia="ru-RU"/>
        </w:rPr>
        <w:t>вн</w:t>
      </w:r>
      <w:r w:rsidRPr="00BA5A56">
        <w:rPr>
          <w:rFonts w:ascii="Times New Roman" w:hAnsi="Times New Roman" w:cs="Times New Roman"/>
          <w:sz w:val="20"/>
          <w:szCs w:val="20"/>
          <w:shd w:val="clear" w:color="auto" w:fill="FFFFFF"/>
          <w:lang w:val="uk-UA" w:eastAsia="ru-RU"/>
        </w:rPr>
        <w:t>е</w:t>
      </w:r>
      <w:r w:rsidRPr="001D7F1F">
        <w:rPr>
          <w:rFonts w:ascii="Times New Roman" w:hAnsi="Times New Roman" w:cs="Times New Roman"/>
          <w:sz w:val="20"/>
          <w:szCs w:val="20"/>
          <w:shd w:val="clear" w:color="auto" w:fill="FFFFFF"/>
          <w:lang w:val="uk-UA" w:eastAsia="ru-RU"/>
        </w:rPr>
        <w:t>сених Законом України від 06.12.2016 № 1774-VIIІ,</w:t>
      </w:r>
      <w:r>
        <w:rPr>
          <w:rFonts w:ascii="Times" w:hAnsi="Times" w:cs="Times New Roman"/>
          <w:color w:val="auto"/>
          <w:sz w:val="20"/>
          <w:szCs w:val="20"/>
          <w:lang w:val="uk-UA" w:eastAsia="ru-RU"/>
        </w:rPr>
        <w:t xml:space="preserve">  </w:t>
      </w:r>
      <w:r w:rsidRPr="001D7F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які набули чинності 01 січня  2017 року (далі - “Закон”)</w:t>
      </w:r>
    </w:p>
    <w:p w:rsidR="005A1101" w:rsidRPr="00C00DCE" w:rsidRDefault="005A1101">
      <w:pPr>
        <w:pStyle w:val="10"/>
        <w:widowControl w:val="0"/>
        <w:spacing w:line="276" w:lineRule="auto"/>
        <w:jc w:val="center"/>
        <w:rPr>
          <w:lang w:val="uk-UA"/>
        </w:rPr>
      </w:pPr>
    </w:p>
    <w:tbl>
      <w:tblPr>
        <w:tblStyle w:val="a5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65"/>
        <w:gridCol w:w="1950"/>
        <w:gridCol w:w="1515"/>
        <w:gridCol w:w="1335"/>
      </w:tblGrid>
      <w:tr w:rsidR="005A1101" w:rsidRPr="00C00DCE" w:rsidTr="00C00DCE">
        <w:trPr>
          <w:trHeight w:val="820"/>
        </w:trPr>
        <w:tc>
          <w:tcPr>
            <w:tcW w:w="5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Адміністративний збір 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(з урахуванням виду реєстраційної дії або надання інформації та строків)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D7F1F" w:rsidRPr="00BA5A56" w:rsidRDefault="001D7F1F" w:rsidP="001D7F1F">
            <w:pPr>
              <w:pStyle w:val="20"/>
              <w:contextualSpacing w:val="0"/>
              <w:jc w:val="center"/>
              <w:rPr>
                <w:rFonts w:ascii="Times New Roman" w:hAnsi="Times New Roman"/>
              </w:rPr>
            </w:pPr>
            <w:r w:rsidRPr="00BA5A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2017 рік </w:t>
            </w:r>
            <w:r w:rsidRPr="00BA5A56">
              <w:rPr>
                <w:rFonts w:ascii="Times New Roman" w:eastAsia="Arial" w:hAnsi="Times New Roman" w:cs="Arial"/>
                <w:color w:val="1D2129"/>
                <w:sz w:val="24"/>
                <w:szCs w:val="24"/>
                <w:highlight w:val="white"/>
              </w:rPr>
              <w:t>Прожитковий мінімум для працездатних осіб</w:t>
            </w:r>
            <w:r w:rsidRPr="00BA5A56">
              <w:rPr>
                <w:rFonts w:ascii="Times New Roman" w:eastAsia="Arial" w:hAnsi="Times New Roman" w:cs="Arial"/>
                <w:color w:val="1D2129"/>
                <w:sz w:val="21"/>
                <w:szCs w:val="21"/>
                <w:highlight w:val="white"/>
              </w:rPr>
              <w:t xml:space="preserve"> </w:t>
            </w:r>
            <w:r w:rsidRPr="00BA5A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(ПМдляПО)</w:t>
            </w:r>
            <w:r w:rsidR="00BA5A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D7F1F" w:rsidRPr="00BA5A56" w:rsidRDefault="001D7F1F" w:rsidP="001D7F1F">
            <w:pPr>
              <w:pStyle w:val="20"/>
              <w:contextualSpacing w:val="0"/>
              <w:jc w:val="center"/>
              <w:rPr>
                <w:rFonts w:ascii="Times New Roman" w:hAnsi="Times New Roman"/>
              </w:rPr>
            </w:pPr>
            <w:r w:rsidRPr="00BA5A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1600,00 грн на 01.01.17</w:t>
            </w:r>
          </w:p>
          <w:p w:rsidR="005A1101" w:rsidRPr="00C00DCE" w:rsidRDefault="001D7F1F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BA5A5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Код: 22012600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D22424" w:rsidRDefault="00D22424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D22424" w:rsidRDefault="00D22424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Відсотки</w:t>
            </w:r>
          </w:p>
        </w:tc>
        <w:tc>
          <w:tcPr>
            <w:tcW w:w="13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left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Округлена 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сума, грн</w:t>
            </w:r>
          </w:p>
        </w:tc>
      </w:tr>
      <w:tr w:rsidR="005A1101" w:rsidRPr="00C00DCE" w:rsidTr="00C00DCE">
        <w:trPr>
          <w:trHeight w:val="46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 державну реєстрацію права власності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(не в результаті вчинення нотаріальної дії)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у строк, що не перевищує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5 робочих днів 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0,1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(160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top w:val="single" w:sz="12" w:space="0" w:color="000000"/>
            </w:tcBorders>
            <w:shd w:val="clear" w:color="auto" w:fill="FFFFFF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5A1101" w:rsidRPr="00C00DCE" w:rsidTr="00C00DCE">
        <w:trPr>
          <w:trHeight w:val="460"/>
        </w:trPr>
        <w:tc>
          <w:tcPr>
            <w:tcW w:w="5265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shd w:val="clear" w:color="auto" w:fill="FFFFFF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BA5A56">
        <w:trPr>
          <w:trHeight w:val="441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робочі дні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7E77ED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1600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1600,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BA5A56">
        <w:trPr>
          <w:trHeight w:val="90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(3200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3200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години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5 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(8000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8000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 державну реєстрацію інших речових прав, відмінних від права власності (крім іпотеки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),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(не в результаті вчинення нотаріальної дії)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у строк, що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е перевищує 5 робочих днів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0,05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(80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робочі дні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(800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1600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Pr="00C00DCE" w:rsidRDefault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 години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2,5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(4000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4000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38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1600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46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bookmarkStart w:id="0" w:name="_kc953jgds92k" w:colFirst="0" w:colLast="0"/>
            <w:bookmarkEnd w:id="0"/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 державну реєстрацію обтяжень речових прав, іпотеки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bookmarkStart w:id="1" w:name="_ke804q9wpecj" w:colFirst="0" w:colLast="0"/>
            <w:bookmarkEnd w:id="1"/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(не в результаті вчинення нотаріальної дії)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bookmarkStart w:id="2" w:name="_gl7gq2kzcyvh" w:colFirst="0" w:colLast="0"/>
            <w:bookmarkEnd w:id="2"/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строк, 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що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 перевищує 2 робочих днів</w:t>
            </w:r>
          </w:p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  <w:bookmarkStart w:id="3" w:name="_gjdgxs" w:colFirst="0" w:colLast="0"/>
            <w:bookmarkEnd w:id="3"/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0,05 </w:t>
            </w:r>
          </w:p>
          <w:p w:rsidR="001D7F1F" w:rsidRDefault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7E77ED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BA5A56" w:rsidRDefault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A1101" w:rsidRPr="00C00DCE" w:rsidRDefault="007E77ED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46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46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940"/>
        </w:trPr>
        <w:tc>
          <w:tcPr>
            <w:tcW w:w="52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 державну реєстрацію прав та обтяжень 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у результаті вчинення нотаріальних дій </w:t>
            </w: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проводиться невідкладно після завершення нотаріальної дії, але не пізніше строків, встановлених абз. 1 та 2 ч. 1 ст. 19 Закону (реєстрація права власності та інших речових прав (крім іпотеки) – у строк, що не перевищує 5 робочих днів, державна реєстрація обтяжень, іпотек речових прав – у строк, що не перевищує 2 робочих днів)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0,1</w:t>
            </w:r>
          </w:p>
          <w:p w:rsidR="001D7F1F" w:rsidRDefault="001D7F1F" w:rsidP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A1101" w:rsidRPr="00C00DCE" w:rsidRDefault="007E77ED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7E77ED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</w:tr>
      <w:tr w:rsidR="005A1101" w:rsidRPr="00C00DCE" w:rsidTr="00C00DCE">
        <w:trPr>
          <w:trHeight w:val="940"/>
        </w:trPr>
        <w:tc>
          <w:tcPr>
            <w:tcW w:w="5265" w:type="dxa"/>
            <w:vMerge/>
            <w:tcBorders>
              <w:left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60%</w:t>
            </w:r>
          </w:p>
        </w:tc>
        <w:tc>
          <w:tcPr>
            <w:tcW w:w="1335" w:type="dxa"/>
            <w:tcBorders>
              <w:right w:val="single" w:sz="12" w:space="0" w:color="000000"/>
            </w:tcBorders>
            <w:vAlign w:val="center"/>
          </w:tcPr>
          <w:p w:rsidR="005A1101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</w:t>
            </w:r>
            <w:r w:rsidR="007E77ED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5A1101" w:rsidRPr="00C00DCE" w:rsidTr="00C00DCE">
        <w:trPr>
          <w:trHeight w:val="94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5A1101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5A1101" w:rsidRPr="00C00DCE" w:rsidRDefault="005A1101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40%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A1101" w:rsidRPr="00C00DCE" w:rsidRDefault="007E77ED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6C7BC8" w:rsidRPr="00C00DCE" w:rsidTr="001D7F1F">
        <w:trPr>
          <w:trHeight w:val="660"/>
        </w:trPr>
        <w:tc>
          <w:tcPr>
            <w:tcW w:w="526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отримання інформації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 Державного реєстру прав, у строк, що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 перевищує 1 робочого дня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 дня реєстрації відповідної заяви в Державному реєстрі прав</w:t>
            </w:r>
          </w:p>
          <w:p w:rsidR="006C7BC8" w:rsidRPr="00C00DCE" w:rsidRDefault="006C7BC8" w:rsidP="00BA5A56">
            <w:pPr>
              <w:pStyle w:val="10"/>
              <w:widowControl w:val="0"/>
              <w:spacing w:line="276" w:lineRule="auto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(ПАПЕРОВА ФОРМА)</w:t>
            </w: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0,025</w:t>
            </w:r>
          </w:p>
          <w:p w:rsidR="001D7F1F" w:rsidRDefault="001D7F1F" w:rsidP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  <w:r w:rsidR="006C7BC8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C7BC8" w:rsidRPr="00C00DCE" w:rsidRDefault="006C7BC8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7F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(не розподіляється на 60% та 40%)</w:t>
            </w:r>
          </w:p>
        </w:tc>
        <w:tc>
          <w:tcPr>
            <w:tcW w:w="13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6C7BC8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6C7BC8" w:rsidRPr="00C00DCE" w:rsidTr="00C00DCE">
        <w:trPr>
          <w:trHeight w:val="66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6C7BC8" w:rsidRPr="00C00DCE" w:rsidTr="001D7F1F">
        <w:trPr>
          <w:trHeight w:val="660"/>
        </w:trPr>
        <w:tc>
          <w:tcPr>
            <w:tcW w:w="5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6C7BC8" w:rsidRPr="00C00DCE" w:rsidTr="001D7F1F">
        <w:trPr>
          <w:trHeight w:val="540"/>
        </w:trPr>
        <w:tc>
          <w:tcPr>
            <w:tcW w:w="526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За отримання інформації з Державного реєстру прав, у строк, що 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не перевищує 1 робочого дня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з дня реєстрації відповідної заяви в Державному реєстрі прав</w:t>
            </w:r>
          </w:p>
          <w:p w:rsidR="006C7BC8" w:rsidRPr="00C00DCE" w:rsidRDefault="006C7BC8" w:rsidP="00BA5A56">
            <w:pPr>
              <w:pStyle w:val="10"/>
              <w:widowControl w:val="0"/>
              <w:spacing w:line="276" w:lineRule="auto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(ЕЛЕКТРОННА ФОРМА)</w:t>
            </w: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0,0125</w:t>
            </w:r>
          </w:p>
          <w:p w:rsidR="001D7F1F" w:rsidRDefault="001D7F1F" w:rsidP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</w:p>
          <w:p w:rsidR="006C7BC8" w:rsidRPr="00C00DCE" w:rsidRDefault="001D7F1F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(20</w:t>
            </w:r>
            <w:r w:rsidR="006C7BC8"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(не розподіляється на 60% та 40%)</w:t>
            </w:r>
          </w:p>
        </w:tc>
        <w:tc>
          <w:tcPr>
            <w:tcW w:w="13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6C7BC8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6C7BC8" w:rsidRPr="00C00DCE" w:rsidTr="00C00DCE">
        <w:trPr>
          <w:trHeight w:val="54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6C7BC8" w:rsidRPr="00C00DCE" w:rsidTr="001D7F1F">
        <w:trPr>
          <w:trHeight w:val="540"/>
        </w:trPr>
        <w:tc>
          <w:tcPr>
            <w:tcW w:w="5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6C7BC8" w:rsidRPr="00C00DCE" w:rsidTr="001D7F1F">
        <w:trPr>
          <w:trHeight w:val="540"/>
        </w:trPr>
        <w:tc>
          <w:tcPr>
            <w:tcW w:w="5265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За отримання інформації з Державного реєстру прав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 (пошуки перед правочином)</w:t>
            </w: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 w:rsidP="001D7F1F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0,04</w:t>
            </w:r>
          </w:p>
          <w:p w:rsidR="001D7F1F" w:rsidRDefault="001D7F1F" w:rsidP="001D7F1F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</w:p>
          <w:p w:rsidR="006C7BC8" w:rsidRPr="00C00DCE" w:rsidRDefault="006C7BC8" w:rsidP="001D7F1F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E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(не розподіляється на 60% та 40%)</w:t>
            </w:r>
          </w:p>
        </w:tc>
        <w:tc>
          <w:tcPr>
            <w:tcW w:w="13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1D7F1F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  <w:r w:rsidR="006C7BC8"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  <w:tr w:rsidR="006C7BC8" w:rsidRPr="00C00DCE" w:rsidTr="00C00DCE">
        <w:trPr>
          <w:trHeight w:val="540"/>
        </w:trPr>
        <w:tc>
          <w:tcPr>
            <w:tcW w:w="526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vMerge w:val="restart"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6C7BC8" w:rsidRPr="00C00DCE" w:rsidRDefault="006C7BC8">
            <w:pPr>
              <w:pStyle w:val="10"/>
              <w:contextualSpacing w:val="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000000"/>
            </w:tcBorders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C7BC8" w:rsidRPr="00C00DCE" w:rsidRDefault="006C7BC8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BA5A56" w:rsidRPr="00C00DCE" w:rsidTr="00D22424">
        <w:trPr>
          <w:trHeight w:val="686"/>
        </w:trPr>
        <w:tc>
          <w:tcPr>
            <w:tcW w:w="52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5A56" w:rsidRPr="00C00DCE" w:rsidRDefault="00BA5A56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BA5A56" w:rsidRPr="00C00DCE" w:rsidRDefault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Pr="00C00DCE" w:rsidRDefault="00BA5A56" w:rsidP="00BA5A56">
            <w:pPr>
              <w:pStyle w:val="10"/>
              <w:contextualSpacing w:val="0"/>
              <w:rPr>
                <w:lang w:val="uk-UA"/>
              </w:rPr>
            </w:pPr>
          </w:p>
          <w:p w:rsidR="00BA5A56" w:rsidRPr="00C00DCE" w:rsidRDefault="00BA5A56" w:rsidP="001D7F1F">
            <w:pPr>
              <w:pStyle w:val="10"/>
              <w:rPr>
                <w:lang w:val="uk-UA"/>
              </w:rPr>
            </w:pPr>
          </w:p>
        </w:tc>
        <w:tc>
          <w:tcPr>
            <w:tcW w:w="1515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BA5A56" w:rsidRPr="00C00DCE" w:rsidRDefault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  <w:tc>
          <w:tcPr>
            <w:tcW w:w="133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5A56" w:rsidRPr="00C00DCE" w:rsidRDefault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</w:tc>
      </w:tr>
      <w:tr w:rsidR="00BA5A56" w:rsidRPr="00C00DCE" w:rsidTr="00BA5A56">
        <w:trPr>
          <w:trHeight w:val="540"/>
        </w:trPr>
        <w:tc>
          <w:tcPr>
            <w:tcW w:w="5265" w:type="dxa"/>
            <w:tcBorders>
              <w:left w:val="single" w:sz="12" w:space="0" w:color="000000"/>
              <w:bottom w:val="single" w:sz="12" w:space="0" w:color="000000"/>
            </w:tcBorders>
          </w:tcPr>
          <w:p w:rsidR="00BA5A56" w:rsidRPr="00BA5A56" w:rsidRDefault="00BA5A56" w:rsidP="00BA5A56">
            <w:pPr>
              <w:pStyle w:val="10"/>
              <w:widowControl w:val="0"/>
              <w:spacing w:line="276" w:lineRule="auto"/>
              <w:jc w:val="left"/>
              <w:rPr>
                <w:lang w:val="uk-UA"/>
              </w:rPr>
            </w:pPr>
          </w:p>
          <w:p w:rsidR="00BA5A56" w:rsidRPr="00BA5A56" w:rsidRDefault="00BA5A56" w:rsidP="00BA5A56">
            <w:pPr>
              <w:pStyle w:val="10"/>
              <w:widowControl w:val="0"/>
              <w:spacing w:line="276" w:lineRule="auto"/>
              <w:jc w:val="left"/>
              <w:rPr>
                <w:lang w:val="uk-UA"/>
              </w:rPr>
            </w:pPr>
            <w:r w:rsidRPr="00BA5A56">
              <w:rPr>
                <w:lang w:val="uk-UA"/>
              </w:rPr>
              <w:t>За внесення змін до записів Державного реєстру прав, що передбачено ст. 26 Закону у тому числі виправлення технічної помилки, допущеної з вини заявника у строк, що не перевищує 1 робочого дня з дня реєстрації відповідної заяви в Державному реєстрі прав</w:t>
            </w:r>
          </w:p>
          <w:p w:rsidR="00BA5A56" w:rsidRPr="00C00DCE" w:rsidRDefault="00BA5A56" w:rsidP="00BA5A56">
            <w:pPr>
              <w:pStyle w:val="10"/>
              <w:widowControl w:val="0"/>
              <w:spacing w:line="276" w:lineRule="auto"/>
              <w:contextualSpacing w:val="0"/>
              <w:jc w:val="left"/>
              <w:rPr>
                <w:lang w:val="uk-UA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0,04</w:t>
            </w:r>
          </w:p>
          <w:p w:rsidR="00BA5A56" w:rsidRDefault="00BA5A56" w:rsidP="00BA5A56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ПМдляПО</w:t>
            </w:r>
          </w:p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E15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bookmarkStart w:id="4" w:name="_GoBack"/>
            <w:bookmarkEnd w:id="4"/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грн)</w:t>
            </w:r>
          </w:p>
        </w:tc>
        <w:tc>
          <w:tcPr>
            <w:tcW w:w="1515" w:type="dxa"/>
            <w:tcBorders>
              <w:bottom w:val="single" w:sz="12" w:space="0" w:color="000000"/>
            </w:tcBorders>
          </w:tcPr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</w:p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 w:rsidRPr="00C00D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(не розподіляється на 60% та 40%)</w:t>
            </w:r>
          </w:p>
        </w:tc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A5A56" w:rsidRPr="00C00DCE" w:rsidRDefault="00BA5A56" w:rsidP="00BA5A56">
            <w:pPr>
              <w:pStyle w:val="10"/>
              <w:contextualSpacing w:val="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  <w:r w:rsidRPr="00C0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:rsidR="00337EDC" w:rsidRPr="006C7BC8" w:rsidRDefault="00337EDC" w:rsidP="001D7F1F">
      <w:pPr>
        <w:pStyle w:val="10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5A1101" w:rsidRPr="00D87C2D" w:rsidRDefault="007E77ED">
      <w:pPr>
        <w:pStyle w:val="10"/>
        <w:ind w:firstLine="569"/>
        <w:jc w:val="center"/>
        <w:rPr>
          <w:sz w:val="28"/>
          <w:szCs w:val="28"/>
          <w:lang w:val="uk-UA"/>
        </w:rPr>
      </w:pP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Додаткова інформація </w:t>
      </w:r>
    </w:p>
    <w:p w:rsidR="005A1101" w:rsidRPr="00D87C2D" w:rsidRDefault="007E77ED">
      <w:pPr>
        <w:pStyle w:val="10"/>
        <w:ind w:firstLine="569"/>
        <w:jc w:val="center"/>
        <w:rPr>
          <w:sz w:val="28"/>
          <w:szCs w:val="28"/>
          <w:lang w:val="uk-UA"/>
        </w:rPr>
      </w:pP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до таблиці щодо правильного визначення </w:t>
      </w:r>
    </w:p>
    <w:p w:rsidR="005A1101" w:rsidRPr="00D87C2D" w:rsidRDefault="007E77ED">
      <w:pPr>
        <w:pStyle w:val="10"/>
        <w:ind w:firstLine="569"/>
        <w:jc w:val="center"/>
        <w:rPr>
          <w:sz w:val="28"/>
          <w:szCs w:val="28"/>
          <w:lang w:val="uk-UA"/>
        </w:rPr>
      </w:pP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розміру адміністративного збору</w:t>
      </w:r>
    </w:p>
    <w:p w:rsidR="005A1101" w:rsidRPr="00D87C2D" w:rsidRDefault="005A1101">
      <w:pPr>
        <w:pStyle w:val="10"/>
        <w:ind w:firstLine="569"/>
        <w:rPr>
          <w:sz w:val="28"/>
          <w:szCs w:val="28"/>
          <w:lang w:val="uk-UA"/>
        </w:rPr>
      </w:pPr>
    </w:p>
    <w:p w:rsidR="005A1101" w:rsidRPr="006C7BC8" w:rsidRDefault="007E77ED" w:rsidP="00337EDC">
      <w:pPr>
        <w:pStyle w:val="10"/>
        <w:ind w:firstLine="569"/>
        <w:rPr>
          <w:sz w:val="28"/>
          <w:szCs w:val="28"/>
          <w:lang w:val="uk-UA"/>
        </w:rPr>
      </w:pP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Державна реєстрація речових прав на нерухоме майно та їх обтяжень </w:t>
      </w:r>
      <w:r w:rsidR="0012671E" w:rsidRPr="00D87C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12671E" w:rsidRPr="00D87C2D">
        <w:rPr>
          <w:rFonts w:ascii="Times New Roman" w:eastAsia="Times New Roman" w:hAnsi="Times New Roman" w:cs="Times New Roman"/>
          <w:sz w:val="28"/>
          <w:szCs w:val="28"/>
          <w:lang w:val="uk-UA"/>
        </w:rPr>
        <w:t>надалі в Законі державна реєстрація прав)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 офіційне визнання і підтвердження державою фактів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набуття, зміни або припинення</w:t>
      </w:r>
      <w:r w:rsidR="001D7F1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речових прав на нерухоме майно, обтяжень таких прав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шляхом внесення відповідних відомостей до Державного реєстру речових прав на нерухоме майно (пп.1 ч.1 ст.2 Закону України  “Про державну реєстрацію речових прав на нерухоме майно та їх обтяжень”, далі - Закон).</w:t>
      </w:r>
    </w:p>
    <w:p w:rsidR="005A1101" w:rsidRPr="00337EDC" w:rsidRDefault="007E77ED" w:rsidP="00337EDC">
      <w:pPr>
        <w:pStyle w:val="10"/>
        <w:ind w:firstLine="569"/>
        <w:rPr>
          <w:sz w:val="28"/>
          <w:szCs w:val="28"/>
          <w:lang w:val="ru-RU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Згідно з ч. 4 ст. 19 Закону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строк, визначений у днях, обраховується з дня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реєстрації відповідної заяви в Державному реєстрі прав.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Строк, визначений у годинах, обраховується з часу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реєстрації відповідної заяви в Державному реєстрі прав.</w:t>
      </w:r>
    </w:p>
    <w:p w:rsidR="001D7F1F" w:rsidRPr="001D7F1F" w:rsidRDefault="001D7F1F" w:rsidP="001D7F1F">
      <w:pPr>
        <w:pStyle w:val="10"/>
        <w:ind w:firstLine="569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1D7F1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Відповідно до ч. 7 ст. 34 Закону адміністративний збір справляється у відповідному розмірі </w:t>
      </w:r>
      <w:r w:rsidRPr="001D7F1F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  <w:lang w:val="uk-UA"/>
        </w:rPr>
        <w:t>від прожиткового мінімуму для працездатних осіб, встановленого законом на 1 січня календарного року,</w:t>
      </w:r>
      <w:r w:rsidRPr="001D7F1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 якому подаються відповідні документи для проведення державної реєстрації прав, та </w:t>
      </w:r>
      <w:r w:rsidRPr="001D7F1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о</w:t>
      </w:r>
      <w:r w:rsidRPr="001D7F1F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  <w:lang w:val="uk-UA"/>
        </w:rPr>
        <w:t>круглюється до найближчих 10 гривень</w:t>
      </w:r>
      <w:r w:rsidRPr="001D7F1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5A1101" w:rsidRPr="00337EDC" w:rsidRDefault="007E77ED" w:rsidP="00337EDC">
      <w:pPr>
        <w:pStyle w:val="10"/>
        <w:ind w:firstLine="569"/>
        <w:rPr>
          <w:sz w:val="28"/>
          <w:szCs w:val="28"/>
          <w:lang w:val="ru-RU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Адміністративний збірсправляється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за одну надану послугу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 сфері державної реєстрації прав. </w:t>
      </w:r>
    </w:p>
    <w:p w:rsidR="005A1101" w:rsidRPr="00337EDC" w:rsidRDefault="007E77ED" w:rsidP="00337EDC">
      <w:pPr>
        <w:pStyle w:val="10"/>
        <w:ind w:firstLine="569"/>
        <w:rPr>
          <w:sz w:val="28"/>
          <w:szCs w:val="28"/>
          <w:lang w:val="ru-RU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У разі надання однієї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послуги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 сфері державної реєстрації прав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одночасно усім співвласникам 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нерухомого майна адміністративний збір справляється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один раз у повному обсязі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5A1101" w:rsidRPr="00337EDC" w:rsidRDefault="007E77ED" w:rsidP="00337EDC">
      <w:pPr>
        <w:pStyle w:val="10"/>
        <w:ind w:firstLine="569"/>
        <w:rPr>
          <w:sz w:val="28"/>
          <w:szCs w:val="28"/>
          <w:lang w:val="ru-RU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 разі якщо державна реєстрація права власності або інших речових прав, відмінних від права власності,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проводиться у строки менші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ніж передбачені ст. 19 Закону 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(реєстрація права власності та інших речових прав (крім іпотеки) – у строк, що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не перевищує 5 робочих днів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державна реєстрація обтяжень, іпотек речових прав – у строк, що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не перевищує 2 робочих днів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),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особи, визначені п.п. 1-9 ч. 8 ст. 34 Закону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не звільняються від сплати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адміністративного збору.</w:t>
      </w:r>
    </w:p>
    <w:p w:rsidR="005A1101" w:rsidRPr="00337EDC" w:rsidRDefault="007E77ED" w:rsidP="00337EDC">
      <w:pPr>
        <w:pStyle w:val="10"/>
        <w:ind w:firstLine="569"/>
        <w:rPr>
          <w:sz w:val="28"/>
          <w:szCs w:val="28"/>
          <w:lang w:val="ru-RU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Адміністративний збір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не справляєтьсяза внесення змін до записів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Державного реєстру прав,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пов’язаних із приведенням у відповідність до законів України у строк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визначений цими законами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(абз.12 ч.8 ст.34 Закону).</w:t>
      </w:r>
    </w:p>
    <w:p w:rsidR="003976D7" w:rsidRDefault="007E77ED" w:rsidP="00337EDC">
      <w:pPr>
        <w:pStyle w:val="10"/>
        <w:ind w:firstLine="569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Згідно з п.3 ст. 35 Закону фінансове забезпечення приватних нотаріусів та акредитованих суб’єктів здійснюється за рахунок 60 відсотків коштів адміністративного збору, що залишається у приватних нотаріусів або акредитованих суб’єктів, </w:t>
      </w:r>
      <w:r w:rsidRPr="00D87C2D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які здійснили державну реєстрацію прав.</w:t>
      </w:r>
      <w:r w:rsidRPr="00D87C2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Перерахування 40 відсотків коштів адміністративного збору за державну реєстрацію речових прав здійснюється в установленому законодавством </w:t>
      </w:r>
      <w:r w:rsidRPr="00B62BC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порядку.</w:t>
      </w:r>
    </w:p>
    <w:p w:rsidR="00B62BCB" w:rsidRPr="00B62BCB" w:rsidRDefault="00B62BCB" w:rsidP="00B62BCB">
      <w:pPr>
        <w:pStyle w:val="a7"/>
        <w:spacing w:before="0" w:beforeAutospacing="0" w:after="0" w:afterAutospacing="0" w:line="165" w:lineRule="atLeast"/>
        <w:ind w:firstLine="567"/>
        <w:rPr>
          <w:b/>
          <w:color w:val="000000"/>
          <w:sz w:val="28"/>
          <w:szCs w:val="28"/>
          <w:highlight w:val="white"/>
          <w:lang w:val="uk-UA" w:eastAsia="en-US"/>
        </w:rPr>
      </w:pPr>
      <w:r w:rsidRPr="00B62BCB">
        <w:rPr>
          <w:b/>
          <w:color w:val="000000"/>
          <w:sz w:val="28"/>
          <w:szCs w:val="28"/>
          <w:highlight w:val="white"/>
          <w:lang w:val="uk-UA" w:eastAsia="en-US"/>
        </w:rPr>
        <w:t>Комісія Нотаріальної палати України з питань співробітництва з органами  державної влади та місцевого самоврядування.</w:t>
      </w:r>
    </w:p>
    <w:p w:rsidR="005A1101" w:rsidRPr="00337EDC" w:rsidRDefault="005A1101" w:rsidP="00337EDC">
      <w:pPr>
        <w:pStyle w:val="10"/>
        <w:rPr>
          <w:color w:val="auto"/>
          <w:sz w:val="28"/>
          <w:szCs w:val="28"/>
          <w:lang w:val="uk-UA"/>
        </w:rPr>
      </w:pPr>
    </w:p>
    <w:sectPr w:rsidR="005A1101" w:rsidRPr="00337EDC" w:rsidSect="00D87C2D">
      <w:footerReference w:type="default" r:id="rId6"/>
      <w:pgSz w:w="11906" w:h="16838"/>
      <w:pgMar w:top="426" w:right="567" w:bottom="42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8E" w:rsidRDefault="00406D8E" w:rsidP="005A1101">
      <w:r>
        <w:separator/>
      </w:r>
    </w:p>
  </w:endnote>
  <w:endnote w:type="continuationSeparator" w:id="1">
    <w:p w:rsidR="00406D8E" w:rsidRDefault="00406D8E" w:rsidP="005A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56" w:rsidRDefault="00CC52BE">
    <w:pPr>
      <w:pStyle w:val="10"/>
      <w:jc w:val="right"/>
    </w:pPr>
    <w:r>
      <w:fldChar w:fldCharType="begin"/>
    </w:r>
    <w:r w:rsidR="00BA5A56">
      <w:instrText>PAGE</w:instrText>
    </w:r>
    <w:r>
      <w:fldChar w:fldCharType="separate"/>
    </w:r>
    <w:r w:rsidR="00B62BCB">
      <w:rPr>
        <w:noProof/>
      </w:rPr>
      <w:t>4</w:t>
    </w:r>
    <w:r>
      <w:rPr>
        <w:noProof/>
      </w:rPr>
      <w:fldChar w:fldCharType="end"/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8E" w:rsidRDefault="00406D8E" w:rsidP="005A1101">
      <w:r>
        <w:separator/>
      </w:r>
    </w:p>
  </w:footnote>
  <w:footnote w:type="continuationSeparator" w:id="1">
    <w:p w:rsidR="00406D8E" w:rsidRDefault="00406D8E" w:rsidP="005A1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101"/>
    <w:rsid w:val="00060F59"/>
    <w:rsid w:val="0012671E"/>
    <w:rsid w:val="0013578C"/>
    <w:rsid w:val="001D7F1F"/>
    <w:rsid w:val="002038EC"/>
    <w:rsid w:val="0031062F"/>
    <w:rsid w:val="00337EDC"/>
    <w:rsid w:val="003976D7"/>
    <w:rsid w:val="003E112C"/>
    <w:rsid w:val="00406D8E"/>
    <w:rsid w:val="00456E4B"/>
    <w:rsid w:val="004B2E2D"/>
    <w:rsid w:val="005445C6"/>
    <w:rsid w:val="005923E4"/>
    <w:rsid w:val="005A1101"/>
    <w:rsid w:val="005E15DF"/>
    <w:rsid w:val="006C7BC8"/>
    <w:rsid w:val="006D0008"/>
    <w:rsid w:val="007E77ED"/>
    <w:rsid w:val="009263C3"/>
    <w:rsid w:val="009D009D"/>
    <w:rsid w:val="00B62BCB"/>
    <w:rsid w:val="00BA1DDF"/>
    <w:rsid w:val="00BA5A56"/>
    <w:rsid w:val="00C00DCE"/>
    <w:rsid w:val="00CC52BE"/>
    <w:rsid w:val="00D22424"/>
    <w:rsid w:val="00D548F0"/>
    <w:rsid w:val="00D8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4B"/>
  </w:style>
  <w:style w:type="paragraph" w:styleId="1">
    <w:name w:val="heading 1"/>
    <w:basedOn w:val="10"/>
    <w:next w:val="10"/>
    <w:rsid w:val="005A11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11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11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11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110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5A11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101"/>
  </w:style>
  <w:style w:type="table" w:customStyle="1" w:styleId="TableNormal">
    <w:name w:val="Table Normal"/>
    <w:rsid w:val="005A1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11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A11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110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Strong"/>
    <w:basedOn w:val="a0"/>
    <w:uiPriority w:val="22"/>
    <w:qFormat/>
    <w:rsid w:val="00337EDC"/>
    <w:rPr>
      <w:b/>
      <w:bCs/>
    </w:rPr>
  </w:style>
  <w:style w:type="character" w:customStyle="1" w:styleId="apple-converted-space">
    <w:name w:val="apple-converted-space"/>
    <w:basedOn w:val="a0"/>
    <w:rsid w:val="00337EDC"/>
  </w:style>
  <w:style w:type="paragraph" w:customStyle="1" w:styleId="20">
    <w:name w:val="Обычный2"/>
    <w:rsid w:val="001D7F1F"/>
    <w:rPr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B62B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A110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110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11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110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110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5A110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101"/>
  </w:style>
  <w:style w:type="table" w:customStyle="1" w:styleId="TableNormal">
    <w:name w:val="Table Normal"/>
    <w:rsid w:val="005A1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110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A11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A110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Strong"/>
    <w:basedOn w:val="a0"/>
    <w:uiPriority w:val="22"/>
    <w:qFormat/>
    <w:rsid w:val="00337EDC"/>
    <w:rPr>
      <w:b/>
      <w:bCs/>
    </w:rPr>
  </w:style>
  <w:style w:type="character" w:customStyle="1" w:styleId="apple-converted-space">
    <w:name w:val="apple-converted-space"/>
    <w:basedOn w:val="a0"/>
    <w:rsid w:val="00337EDC"/>
  </w:style>
  <w:style w:type="paragraph" w:customStyle="1" w:styleId="20">
    <w:name w:val="Обычный2"/>
    <w:rsid w:val="001D7F1F"/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92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9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6cl.uznateshe.ru/kak-okruglit-chislo-do-cel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AlphaStigma</cp:lastModifiedBy>
  <cp:revision>3</cp:revision>
  <cp:lastPrinted>2016-11-04T13:39:00Z</cp:lastPrinted>
  <dcterms:created xsi:type="dcterms:W3CDTF">2017-01-03T10:31:00Z</dcterms:created>
  <dcterms:modified xsi:type="dcterms:W3CDTF">2017-01-03T10:40:00Z</dcterms:modified>
</cp:coreProperties>
</file>