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58205" w14:textId="77777777" w:rsidR="009C526B" w:rsidRPr="00C0215C" w:rsidRDefault="009C526B" w:rsidP="001B146C">
      <w:pPr>
        <w:pStyle w:val="rvps2"/>
        <w:shd w:val="clear" w:color="auto" w:fill="FFFFFF"/>
        <w:spacing w:before="0" w:beforeAutospacing="0" w:after="0" w:afterAutospacing="0"/>
        <w:ind w:left="5670"/>
        <w:jc w:val="both"/>
        <w:textAlignment w:val="baseline"/>
        <w:rPr>
          <w:sz w:val="28"/>
          <w:szCs w:val="28"/>
          <w:lang w:val="uk-UA"/>
        </w:rPr>
      </w:pPr>
    </w:p>
    <w:p w14:paraId="41A9D6A7" w14:textId="77777777" w:rsidR="009C526B" w:rsidRPr="00C0215C" w:rsidRDefault="009C526B" w:rsidP="001B146C">
      <w:pPr>
        <w:pStyle w:val="rvps2"/>
        <w:shd w:val="clear" w:color="auto" w:fill="FFFFFF"/>
        <w:spacing w:before="0" w:beforeAutospacing="0" w:after="0" w:afterAutospacing="0"/>
        <w:ind w:left="5670"/>
        <w:jc w:val="both"/>
        <w:textAlignment w:val="baseline"/>
        <w:rPr>
          <w:sz w:val="28"/>
          <w:szCs w:val="28"/>
          <w:lang w:val="uk-UA"/>
        </w:rPr>
      </w:pPr>
    </w:p>
    <w:p w14:paraId="2B9CA088" w14:textId="77777777" w:rsidR="009C526B" w:rsidRPr="00C0215C" w:rsidRDefault="009C526B" w:rsidP="001B146C">
      <w:pPr>
        <w:pStyle w:val="rvps2"/>
        <w:shd w:val="clear" w:color="auto" w:fill="FFFFFF"/>
        <w:spacing w:before="0" w:beforeAutospacing="0" w:after="0" w:afterAutospacing="0"/>
        <w:ind w:left="5670"/>
        <w:jc w:val="both"/>
        <w:textAlignment w:val="baseline"/>
        <w:rPr>
          <w:sz w:val="28"/>
          <w:szCs w:val="28"/>
          <w:lang w:val="uk-UA"/>
        </w:rPr>
      </w:pPr>
    </w:p>
    <w:p w14:paraId="32C74F68" w14:textId="77777777" w:rsidR="009C526B" w:rsidRPr="00C0215C" w:rsidRDefault="009C526B" w:rsidP="001B146C">
      <w:pPr>
        <w:pStyle w:val="rvps2"/>
        <w:shd w:val="clear" w:color="auto" w:fill="FFFFFF"/>
        <w:spacing w:before="0" w:beforeAutospacing="0" w:after="0" w:afterAutospacing="0"/>
        <w:ind w:left="5670"/>
        <w:jc w:val="both"/>
        <w:textAlignment w:val="baseline"/>
        <w:rPr>
          <w:sz w:val="28"/>
          <w:szCs w:val="28"/>
          <w:lang w:val="uk-UA"/>
        </w:rPr>
      </w:pPr>
    </w:p>
    <w:p w14:paraId="233E25FE" w14:textId="77777777" w:rsidR="009C526B" w:rsidRPr="00C0215C" w:rsidRDefault="009C526B" w:rsidP="001B146C">
      <w:pPr>
        <w:pStyle w:val="rvps2"/>
        <w:shd w:val="clear" w:color="auto" w:fill="FFFFFF"/>
        <w:spacing w:before="0" w:beforeAutospacing="0" w:after="0" w:afterAutospacing="0"/>
        <w:ind w:left="5670"/>
        <w:jc w:val="both"/>
        <w:textAlignment w:val="baseline"/>
        <w:rPr>
          <w:sz w:val="28"/>
          <w:szCs w:val="28"/>
          <w:lang w:val="uk-UA"/>
        </w:rPr>
      </w:pPr>
    </w:p>
    <w:p w14:paraId="2244599E" w14:textId="77777777" w:rsidR="009C526B" w:rsidRPr="00C0215C" w:rsidRDefault="009C526B" w:rsidP="001B146C">
      <w:pPr>
        <w:pStyle w:val="rvps2"/>
        <w:shd w:val="clear" w:color="auto" w:fill="FFFFFF"/>
        <w:spacing w:before="0" w:beforeAutospacing="0" w:after="0" w:afterAutospacing="0"/>
        <w:ind w:left="5670"/>
        <w:jc w:val="both"/>
        <w:textAlignment w:val="baseline"/>
        <w:rPr>
          <w:sz w:val="28"/>
          <w:szCs w:val="28"/>
          <w:lang w:val="uk-UA"/>
        </w:rPr>
      </w:pPr>
    </w:p>
    <w:p w14:paraId="332EBBCB" w14:textId="77777777" w:rsidR="009C526B" w:rsidRPr="00C0215C" w:rsidRDefault="009C526B" w:rsidP="001B146C">
      <w:pPr>
        <w:pStyle w:val="rvps2"/>
        <w:shd w:val="clear" w:color="auto" w:fill="FFFFFF"/>
        <w:spacing w:before="0" w:beforeAutospacing="0" w:after="0" w:afterAutospacing="0"/>
        <w:ind w:left="5670"/>
        <w:jc w:val="both"/>
        <w:textAlignment w:val="baseline"/>
        <w:rPr>
          <w:sz w:val="28"/>
          <w:szCs w:val="28"/>
          <w:lang w:val="uk-UA"/>
        </w:rPr>
      </w:pPr>
    </w:p>
    <w:p w14:paraId="22E739D5" w14:textId="77777777" w:rsidR="009C526B" w:rsidRPr="00C0215C" w:rsidRDefault="009C526B" w:rsidP="001B146C">
      <w:pPr>
        <w:pStyle w:val="rvps2"/>
        <w:shd w:val="clear" w:color="auto" w:fill="FFFFFF"/>
        <w:spacing w:before="0" w:beforeAutospacing="0" w:after="0" w:afterAutospacing="0"/>
        <w:ind w:left="5670"/>
        <w:jc w:val="both"/>
        <w:textAlignment w:val="baseline"/>
        <w:rPr>
          <w:sz w:val="28"/>
          <w:szCs w:val="28"/>
          <w:lang w:val="uk-UA"/>
        </w:rPr>
      </w:pPr>
    </w:p>
    <w:p w14:paraId="1BA2671D" w14:textId="77777777" w:rsidR="00F45A75" w:rsidRPr="00C0215C" w:rsidRDefault="00031455" w:rsidP="001B146C">
      <w:pPr>
        <w:pStyle w:val="rvps2"/>
        <w:shd w:val="clear" w:color="auto" w:fill="FFFFFF"/>
        <w:spacing w:before="0" w:beforeAutospacing="0" w:after="0" w:afterAutospacing="0"/>
        <w:ind w:left="5670"/>
        <w:jc w:val="both"/>
        <w:textAlignment w:val="baseline"/>
        <w:rPr>
          <w:sz w:val="28"/>
          <w:szCs w:val="28"/>
          <w:lang w:val="uk-UA"/>
        </w:rPr>
      </w:pPr>
      <w:r w:rsidRPr="00C0215C">
        <w:rPr>
          <w:sz w:val="28"/>
          <w:szCs w:val="28"/>
          <w:lang w:val="uk-UA"/>
        </w:rPr>
        <w:t>ГУ ДПС у м. Києві</w:t>
      </w:r>
    </w:p>
    <w:p w14:paraId="405A88FE" w14:textId="77777777" w:rsidR="00031455" w:rsidRPr="00C0215C" w:rsidRDefault="00031455" w:rsidP="001B146C">
      <w:pPr>
        <w:pStyle w:val="rvps2"/>
        <w:shd w:val="clear" w:color="auto" w:fill="FFFFFF"/>
        <w:spacing w:before="0" w:beforeAutospacing="0" w:after="0" w:afterAutospacing="0"/>
        <w:ind w:left="5670"/>
        <w:jc w:val="both"/>
        <w:textAlignment w:val="baseline"/>
        <w:rPr>
          <w:sz w:val="28"/>
          <w:szCs w:val="28"/>
          <w:lang w:val="uk-UA"/>
        </w:rPr>
      </w:pPr>
      <w:r w:rsidRPr="00C0215C">
        <w:rPr>
          <w:sz w:val="28"/>
          <w:szCs w:val="28"/>
          <w:lang w:val="uk-UA"/>
        </w:rPr>
        <w:t xml:space="preserve">вул. </w:t>
      </w:r>
      <w:proofErr w:type="spellStart"/>
      <w:r w:rsidRPr="00C0215C">
        <w:rPr>
          <w:sz w:val="28"/>
          <w:szCs w:val="28"/>
          <w:lang w:val="uk-UA"/>
        </w:rPr>
        <w:t>Шолуденка</w:t>
      </w:r>
      <w:proofErr w:type="spellEnd"/>
      <w:r w:rsidRPr="00C0215C">
        <w:rPr>
          <w:sz w:val="28"/>
          <w:szCs w:val="28"/>
          <w:lang w:val="uk-UA"/>
        </w:rPr>
        <w:t xml:space="preserve">, 33/19, м. </w:t>
      </w:r>
      <w:proofErr w:type="spellStart"/>
      <w:r w:rsidRPr="00C0215C">
        <w:rPr>
          <w:sz w:val="28"/>
          <w:szCs w:val="28"/>
          <w:lang w:val="uk-UA"/>
        </w:rPr>
        <w:t>Києв</w:t>
      </w:r>
      <w:proofErr w:type="spellEnd"/>
    </w:p>
    <w:p w14:paraId="6C4660B9" w14:textId="77777777" w:rsidR="00634EA4" w:rsidRPr="00C0215C" w:rsidRDefault="00634EA4" w:rsidP="001B146C">
      <w:pPr>
        <w:pStyle w:val="rvps2"/>
        <w:shd w:val="clear" w:color="auto" w:fill="FFFFFF"/>
        <w:spacing w:before="0" w:beforeAutospacing="0" w:after="0" w:afterAutospacing="0"/>
        <w:ind w:left="5670"/>
        <w:jc w:val="both"/>
        <w:textAlignment w:val="baseline"/>
        <w:rPr>
          <w:sz w:val="28"/>
          <w:szCs w:val="28"/>
          <w:lang w:val="uk-UA"/>
        </w:rPr>
      </w:pPr>
    </w:p>
    <w:p w14:paraId="62F97AFD" w14:textId="77777777" w:rsidR="00634EA4" w:rsidRPr="00C0215C" w:rsidRDefault="00634EA4" w:rsidP="001B146C">
      <w:pPr>
        <w:pStyle w:val="rvps2"/>
        <w:shd w:val="clear" w:color="auto" w:fill="FFFFFF"/>
        <w:spacing w:before="0" w:beforeAutospacing="0" w:after="0" w:afterAutospacing="0"/>
        <w:ind w:left="5670"/>
        <w:jc w:val="both"/>
        <w:textAlignment w:val="baseline"/>
        <w:rPr>
          <w:sz w:val="28"/>
          <w:szCs w:val="28"/>
          <w:lang w:val="uk-UA"/>
        </w:rPr>
      </w:pPr>
    </w:p>
    <w:p w14:paraId="17F01766" w14:textId="77777777" w:rsidR="00F45A75" w:rsidRPr="00C0215C" w:rsidRDefault="00031455" w:rsidP="005715D4">
      <w:pPr>
        <w:ind w:firstLine="851"/>
        <w:jc w:val="both"/>
        <w:rPr>
          <w:lang w:val="uk-UA"/>
        </w:rPr>
      </w:pPr>
      <w:r w:rsidRPr="00C0215C">
        <w:rPr>
          <w:lang w:val="uk-UA"/>
        </w:rPr>
        <w:t>_________________</w:t>
      </w:r>
      <w:r w:rsidR="00F45A75" w:rsidRPr="00C0215C">
        <w:rPr>
          <w:lang w:val="uk-UA"/>
        </w:rPr>
        <w:t>отрима</w:t>
      </w:r>
      <w:r w:rsidRPr="00C0215C">
        <w:rPr>
          <w:lang w:val="uk-UA"/>
        </w:rPr>
        <w:t>но</w:t>
      </w:r>
      <w:r w:rsidR="00F45A75" w:rsidRPr="00C0215C">
        <w:rPr>
          <w:lang w:val="uk-UA"/>
        </w:rPr>
        <w:t xml:space="preserve"> листа (</w:t>
      </w:r>
      <w:proofErr w:type="spellStart"/>
      <w:r w:rsidR="00F45A75" w:rsidRPr="00C0215C">
        <w:rPr>
          <w:lang w:val="uk-UA"/>
        </w:rPr>
        <w:t>вих</w:t>
      </w:r>
      <w:proofErr w:type="spellEnd"/>
      <w:r w:rsidR="00F45A75" w:rsidRPr="00C0215C">
        <w:rPr>
          <w:lang w:val="uk-UA"/>
        </w:rPr>
        <w:t xml:space="preserve">. </w:t>
      </w:r>
      <w:bookmarkStart w:id="0" w:name="_Hlk207361478"/>
      <w:r w:rsidRPr="00C0215C">
        <w:rPr>
          <w:lang w:val="uk-UA"/>
        </w:rPr>
        <w:t>ГУ ДПС у м. Києві  №_______________________</w:t>
      </w:r>
      <w:r w:rsidR="00BA1590" w:rsidRPr="00C0215C">
        <w:rPr>
          <w:lang w:val="uk-UA"/>
        </w:rPr>
        <w:t xml:space="preserve">від </w:t>
      </w:r>
      <w:r w:rsidRPr="00C0215C">
        <w:rPr>
          <w:lang w:val="uk-UA"/>
        </w:rPr>
        <w:t>24</w:t>
      </w:r>
      <w:r w:rsidR="00BA1590" w:rsidRPr="00C0215C">
        <w:rPr>
          <w:lang w:val="uk-UA"/>
        </w:rPr>
        <w:t>.0</w:t>
      </w:r>
      <w:r w:rsidRPr="00C0215C">
        <w:rPr>
          <w:lang w:val="uk-UA"/>
        </w:rPr>
        <w:t>6</w:t>
      </w:r>
      <w:r w:rsidR="00BA1590" w:rsidRPr="00C0215C">
        <w:rPr>
          <w:lang w:val="uk-UA"/>
        </w:rPr>
        <w:t>.2026</w:t>
      </w:r>
      <w:r w:rsidR="002D4687" w:rsidRPr="00C0215C">
        <w:rPr>
          <w:lang w:val="uk-UA"/>
        </w:rPr>
        <w:t xml:space="preserve"> року</w:t>
      </w:r>
      <w:r w:rsidR="00F45A75" w:rsidRPr="00C0215C">
        <w:rPr>
          <w:lang w:val="uk-UA"/>
        </w:rPr>
        <w:t xml:space="preserve">) </w:t>
      </w:r>
      <w:bookmarkEnd w:id="0"/>
      <w:r w:rsidR="002D4687" w:rsidRPr="00C0215C">
        <w:rPr>
          <w:lang w:val="uk-UA"/>
        </w:rPr>
        <w:t>щодо надання документів та письмових пояснень</w:t>
      </w:r>
      <w:r w:rsidR="0001403E" w:rsidRPr="00C0215C">
        <w:rPr>
          <w:lang w:val="uk-UA"/>
        </w:rPr>
        <w:t xml:space="preserve"> та повідомляє наступне.</w:t>
      </w:r>
    </w:p>
    <w:p w14:paraId="70BE7593" w14:textId="77777777" w:rsidR="004D4CD3" w:rsidRPr="00C0215C" w:rsidRDefault="004D4CD3" w:rsidP="005715D4">
      <w:pPr>
        <w:ind w:firstLine="851"/>
        <w:jc w:val="both"/>
        <w:rPr>
          <w:lang w:val="uk-UA"/>
        </w:rPr>
      </w:pPr>
      <w:r w:rsidRPr="00C0215C">
        <w:rPr>
          <w:lang w:val="uk-UA"/>
        </w:rPr>
        <w:t>Насамперед зазначаємо, що зміст направленого запиту викликає обґрунтовані сумніви щодо його відповідності вимогам Податкового кодексу України та порядку реалізації контролюючим органом своїх повноважень.</w:t>
      </w:r>
    </w:p>
    <w:p w14:paraId="55B17A38" w14:textId="77777777" w:rsidR="00354625" w:rsidRPr="00C0215C" w:rsidRDefault="00031455" w:rsidP="002D4687">
      <w:pPr>
        <w:ind w:firstLine="851"/>
        <w:jc w:val="both"/>
        <w:rPr>
          <w:lang w:val="uk-UA"/>
        </w:rPr>
      </w:pPr>
      <w:r w:rsidRPr="00C0215C">
        <w:rPr>
          <w:lang w:val="uk-UA"/>
        </w:rPr>
        <w:t>Так, в</w:t>
      </w:r>
      <w:r w:rsidR="00354625" w:rsidRPr="00C0215C">
        <w:rPr>
          <w:lang w:val="uk-UA"/>
        </w:rPr>
        <w:t xml:space="preserve">ідповідно до </w:t>
      </w:r>
      <w:r w:rsidR="00E33B7A" w:rsidRPr="00C0215C">
        <w:rPr>
          <w:lang w:val="uk-UA"/>
        </w:rPr>
        <w:t>пункту</w:t>
      </w:r>
      <w:r w:rsidR="00A7784B" w:rsidRPr="00C0215C">
        <w:rPr>
          <w:lang w:val="uk-UA"/>
        </w:rPr>
        <w:t xml:space="preserve"> 73.</w:t>
      </w:r>
      <w:bookmarkStart w:id="1" w:name="n1725"/>
      <w:bookmarkEnd w:id="1"/>
      <w:r w:rsidR="00A7784B" w:rsidRPr="00C0215C">
        <w:rPr>
          <w:lang w:val="uk-UA"/>
        </w:rPr>
        <w:t xml:space="preserve">3 </w:t>
      </w:r>
      <w:r w:rsidR="00354625" w:rsidRPr="00C0215C">
        <w:rPr>
          <w:lang w:val="uk-UA"/>
        </w:rPr>
        <w:t>ст.</w:t>
      </w:r>
      <w:r w:rsidR="00A7784B" w:rsidRPr="00C0215C">
        <w:rPr>
          <w:lang w:val="uk-UA"/>
        </w:rPr>
        <w:t>73</w:t>
      </w:r>
      <w:r w:rsidR="00354625" w:rsidRPr="00C0215C">
        <w:rPr>
          <w:lang w:val="uk-UA"/>
        </w:rPr>
        <w:t xml:space="preserve"> </w:t>
      </w:r>
      <w:r w:rsidR="00A7784B" w:rsidRPr="00C0215C">
        <w:rPr>
          <w:lang w:val="uk-UA"/>
        </w:rPr>
        <w:t xml:space="preserve">Податкового Кодексу України </w:t>
      </w:r>
      <w:r w:rsidR="00354625" w:rsidRPr="00C0215C">
        <w:rPr>
          <w:lang w:val="uk-UA"/>
        </w:rPr>
        <w:t>- контролюючі органи мають право звернутися до платників податків та інших суб’єктів інформаційних відносин із письмовим запитом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14:paraId="14AA8CE4" w14:textId="77777777" w:rsidR="00354625" w:rsidRPr="00C0215C" w:rsidRDefault="00354625" w:rsidP="001B146C">
      <w:pPr>
        <w:shd w:val="clear" w:color="auto" w:fill="FFFFFF"/>
        <w:suppressAutoHyphens w:val="0"/>
        <w:ind w:firstLine="851"/>
        <w:jc w:val="both"/>
        <w:textAlignment w:val="baseline"/>
        <w:rPr>
          <w:lang w:val="uk-UA" w:eastAsia="ru-RU"/>
        </w:rPr>
      </w:pPr>
      <w:bookmarkStart w:id="2" w:name="n21268"/>
      <w:bookmarkEnd w:id="2"/>
      <w:r w:rsidRPr="00C0215C">
        <w:rPr>
          <w:lang w:val="uk-UA" w:eastAsia="ru-RU"/>
        </w:rPr>
        <w:t>Такий запит підписується керівником (його заступником або уповноваженою особою) контролюючого органу і має містити:</w:t>
      </w:r>
    </w:p>
    <w:p w14:paraId="6DEBB26F" w14:textId="77777777" w:rsidR="00354625" w:rsidRPr="00C0215C" w:rsidRDefault="00354625" w:rsidP="001B146C">
      <w:pPr>
        <w:shd w:val="clear" w:color="auto" w:fill="FFFFFF"/>
        <w:suppressAutoHyphens w:val="0"/>
        <w:ind w:firstLine="851"/>
        <w:jc w:val="both"/>
        <w:textAlignment w:val="baseline"/>
        <w:rPr>
          <w:b/>
          <w:bCs/>
          <w:u w:val="single"/>
          <w:lang w:val="uk-UA" w:eastAsia="ru-RU"/>
        </w:rPr>
      </w:pPr>
      <w:bookmarkStart w:id="3" w:name="n21269"/>
      <w:bookmarkEnd w:id="3"/>
      <w:r w:rsidRPr="00C0215C">
        <w:rPr>
          <w:b/>
          <w:bCs/>
          <w:u w:val="single"/>
          <w:lang w:val="uk-UA" w:eastAsia="ru-RU"/>
        </w:rPr>
        <w:t>1) підстави для надсилання запиту відповідно до цього пункту із зазначенням інформації, яка це підтверджує;</w:t>
      </w:r>
    </w:p>
    <w:p w14:paraId="06294197" w14:textId="77777777" w:rsidR="00354625" w:rsidRPr="00C0215C" w:rsidRDefault="00354625" w:rsidP="001B146C">
      <w:pPr>
        <w:shd w:val="clear" w:color="auto" w:fill="FFFFFF"/>
        <w:suppressAutoHyphens w:val="0"/>
        <w:ind w:firstLine="851"/>
        <w:jc w:val="both"/>
        <w:textAlignment w:val="baseline"/>
        <w:rPr>
          <w:lang w:val="uk-UA" w:eastAsia="ru-RU"/>
        </w:rPr>
      </w:pPr>
      <w:bookmarkStart w:id="4" w:name="n21270"/>
      <w:bookmarkEnd w:id="4"/>
      <w:r w:rsidRPr="00C0215C">
        <w:rPr>
          <w:lang w:val="uk-UA" w:eastAsia="ru-RU"/>
        </w:rPr>
        <w:t>2) перелік інформації, яка запитується, та перелік документів, які пропонується надати;</w:t>
      </w:r>
    </w:p>
    <w:p w14:paraId="77C5FBAB" w14:textId="77777777" w:rsidR="00354625" w:rsidRPr="00C0215C" w:rsidRDefault="00354625" w:rsidP="001B146C">
      <w:pPr>
        <w:shd w:val="clear" w:color="auto" w:fill="FFFFFF"/>
        <w:suppressAutoHyphens w:val="0"/>
        <w:ind w:firstLine="851"/>
        <w:jc w:val="both"/>
        <w:textAlignment w:val="baseline"/>
        <w:rPr>
          <w:lang w:val="uk-UA" w:eastAsia="ru-RU"/>
        </w:rPr>
      </w:pPr>
      <w:bookmarkStart w:id="5" w:name="n21271"/>
      <w:bookmarkEnd w:id="5"/>
      <w:r w:rsidRPr="00C0215C">
        <w:rPr>
          <w:lang w:val="uk-UA" w:eastAsia="ru-RU"/>
        </w:rPr>
        <w:t>3) печатку контролюючого органу.</w:t>
      </w:r>
    </w:p>
    <w:p w14:paraId="0154C9B5" w14:textId="77777777" w:rsidR="00971AC4" w:rsidRPr="00C0215C" w:rsidRDefault="00971AC4" w:rsidP="001B146C">
      <w:pPr>
        <w:pStyle w:val="rvps2"/>
        <w:shd w:val="clear" w:color="auto" w:fill="FFFFFF"/>
        <w:spacing w:before="0" w:beforeAutospacing="0" w:after="0" w:afterAutospacing="0"/>
        <w:ind w:firstLine="851"/>
        <w:jc w:val="both"/>
        <w:rPr>
          <w:lang w:val="uk-UA"/>
        </w:rPr>
      </w:pPr>
      <w:bookmarkStart w:id="6" w:name="n21272"/>
      <w:bookmarkEnd w:id="6"/>
      <w:r w:rsidRPr="00C0215C">
        <w:rPr>
          <w:lang w:val="uk-UA"/>
        </w:rPr>
        <w:t xml:space="preserve">Вичерпний перелік підстав наведений у </w:t>
      </w:r>
      <w:r w:rsidR="0046508C" w:rsidRPr="00C0215C">
        <w:rPr>
          <w:lang w:val="uk-UA"/>
        </w:rPr>
        <w:t>п.п.</w:t>
      </w:r>
      <w:r w:rsidRPr="00C0215C">
        <w:rPr>
          <w:lang w:val="uk-UA"/>
        </w:rPr>
        <w:t>73.3.1</w:t>
      </w:r>
      <w:r w:rsidR="0046508C" w:rsidRPr="00C0215C">
        <w:rPr>
          <w:lang w:val="uk-UA"/>
        </w:rPr>
        <w:t xml:space="preserve"> </w:t>
      </w:r>
      <w:proofErr w:type="spellStart"/>
      <w:r w:rsidR="0046508C" w:rsidRPr="00C0215C">
        <w:rPr>
          <w:lang w:val="uk-UA"/>
        </w:rPr>
        <w:t>п.п</w:t>
      </w:r>
      <w:proofErr w:type="spellEnd"/>
      <w:r w:rsidR="0046508C" w:rsidRPr="00C0215C">
        <w:rPr>
          <w:lang w:val="uk-UA"/>
        </w:rPr>
        <w:t>. 73.3 ст.73</w:t>
      </w:r>
      <w:r w:rsidRPr="00C0215C">
        <w:rPr>
          <w:lang w:val="uk-UA"/>
        </w:rPr>
        <w:t xml:space="preserve"> Податкового Кодексу України. </w:t>
      </w:r>
    </w:p>
    <w:p w14:paraId="2CCADE86" w14:textId="77777777" w:rsidR="00971AC4" w:rsidRPr="00C0215C" w:rsidRDefault="00971AC4" w:rsidP="001B146C">
      <w:pPr>
        <w:pStyle w:val="rvps2"/>
        <w:shd w:val="clear" w:color="auto" w:fill="FFFFFF"/>
        <w:spacing w:before="0" w:beforeAutospacing="0" w:after="0" w:afterAutospacing="0"/>
        <w:ind w:firstLine="851"/>
        <w:jc w:val="both"/>
        <w:rPr>
          <w:lang w:val="uk-UA"/>
        </w:rPr>
      </w:pPr>
      <w:r w:rsidRPr="00C0215C">
        <w:rPr>
          <w:lang w:val="uk-UA"/>
        </w:rPr>
        <w:t xml:space="preserve">Відповідно </w:t>
      </w:r>
      <w:r w:rsidR="0046508C" w:rsidRPr="00C0215C">
        <w:rPr>
          <w:lang w:val="uk-UA"/>
        </w:rPr>
        <w:t>п.п.</w:t>
      </w:r>
      <w:r w:rsidRPr="00C0215C">
        <w:rPr>
          <w:lang w:val="uk-UA"/>
        </w:rPr>
        <w:t>73.3.1</w:t>
      </w:r>
      <w:r w:rsidR="0046508C" w:rsidRPr="00C0215C">
        <w:rPr>
          <w:lang w:val="uk-UA"/>
        </w:rPr>
        <w:t xml:space="preserve"> п.п.73.3 ст.73</w:t>
      </w:r>
      <w:r w:rsidR="00425631" w:rsidRPr="00C0215C">
        <w:rPr>
          <w:lang w:val="uk-UA"/>
        </w:rPr>
        <w:t xml:space="preserve"> ПКУ</w:t>
      </w:r>
      <w:r w:rsidRPr="00C0215C">
        <w:rPr>
          <w:lang w:val="uk-UA"/>
        </w:rPr>
        <w:t xml:space="preserve"> - Письмовий запит про надання інформації надсилається платнику податків або іншому суб’єкту інформаційних відносин за наявності </w:t>
      </w:r>
      <w:r w:rsidRPr="00C0215C">
        <w:rPr>
          <w:b/>
          <w:bCs/>
          <w:u w:val="single"/>
          <w:lang w:val="uk-UA"/>
        </w:rPr>
        <w:t>хоча б однієї з таких підстав</w:t>
      </w:r>
      <w:r w:rsidRPr="00C0215C">
        <w:rPr>
          <w:lang w:val="uk-UA"/>
        </w:rPr>
        <w:t>:</w:t>
      </w:r>
    </w:p>
    <w:p w14:paraId="7DC7963D" w14:textId="77777777" w:rsidR="00971AC4" w:rsidRPr="00C0215C" w:rsidRDefault="00971AC4" w:rsidP="001B146C">
      <w:pPr>
        <w:pStyle w:val="rvps2"/>
        <w:shd w:val="clear" w:color="auto" w:fill="FFFFFF"/>
        <w:spacing w:before="0" w:beforeAutospacing="0" w:after="0" w:afterAutospacing="0"/>
        <w:ind w:firstLine="851"/>
        <w:jc w:val="both"/>
        <w:rPr>
          <w:lang w:val="uk-UA"/>
        </w:rPr>
      </w:pPr>
      <w:r w:rsidRPr="00C0215C">
        <w:rPr>
          <w:lang w:val="uk-UA"/>
        </w:rPr>
        <w:t>1) за результатами аналізу податкової інформації, отриманої у встановленому законом порядку, виявлено факти, які можуть свідчити про порушення платником податків податкового, валютного законодавства,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та іншого законодавства, контроль за дотриманням якого покладено на контролюючі органи, із обов’язковим зазначенням таких фактів у запиті;</w:t>
      </w:r>
    </w:p>
    <w:p w14:paraId="6CDBAC83" w14:textId="77777777" w:rsidR="00971AC4" w:rsidRPr="00C0215C" w:rsidRDefault="00971AC4" w:rsidP="001B146C">
      <w:pPr>
        <w:pStyle w:val="rvps2"/>
        <w:shd w:val="clear" w:color="auto" w:fill="FFFFFF"/>
        <w:spacing w:before="0" w:beforeAutospacing="0" w:after="0" w:afterAutospacing="0"/>
        <w:ind w:firstLine="851"/>
        <w:jc w:val="both"/>
        <w:rPr>
          <w:lang w:val="uk-UA"/>
        </w:rPr>
      </w:pPr>
      <w:bookmarkStart w:id="7" w:name="n21274"/>
      <w:bookmarkEnd w:id="7"/>
      <w:r w:rsidRPr="00C0215C">
        <w:rPr>
          <w:lang w:val="uk-UA"/>
        </w:rPr>
        <w:t>2) для визначення відповідності умов контрольованої операції принципу "витягнутої руки" під час здійснення податкового контролю за трансфертним ціноутворенням відповідно до </w:t>
      </w:r>
      <w:hyperlink r:id="rId5" w:anchor="n1031" w:history="1">
        <w:r w:rsidRPr="00C0215C">
          <w:rPr>
            <w:rStyle w:val="aa"/>
            <w:color w:val="auto"/>
            <w:u w:val="none"/>
            <w:lang w:val="uk-UA"/>
          </w:rPr>
          <w:t>статті 39</w:t>
        </w:r>
      </w:hyperlink>
      <w:r w:rsidRPr="00C0215C">
        <w:rPr>
          <w:lang w:val="uk-UA"/>
        </w:rPr>
        <w:t> цього Кодексу та/або для визначення рівня звичайних цін у випадках, визначених цим Кодексом;</w:t>
      </w:r>
    </w:p>
    <w:p w14:paraId="42761A0C" w14:textId="77777777" w:rsidR="00971AC4" w:rsidRPr="00C0215C" w:rsidRDefault="00971AC4" w:rsidP="001B146C">
      <w:pPr>
        <w:pStyle w:val="rvps2"/>
        <w:shd w:val="clear" w:color="auto" w:fill="FFFFFF"/>
        <w:spacing w:before="0" w:beforeAutospacing="0" w:after="0" w:afterAutospacing="0"/>
        <w:ind w:firstLine="851"/>
        <w:jc w:val="both"/>
        <w:rPr>
          <w:lang w:val="uk-UA"/>
        </w:rPr>
      </w:pPr>
      <w:bookmarkStart w:id="8" w:name="n21275"/>
      <w:bookmarkEnd w:id="8"/>
      <w:r w:rsidRPr="00C0215C">
        <w:rPr>
          <w:lang w:val="uk-UA"/>
        </w:rPr>
        <w:t>3) виявлено недостовірність даних, що містяться у податковій декларації, поданій платником податків;</w:t>
      </w:r>
    </w:p>
    <w:p w14:paraId="47D20CF6" w14:textId="77777777" w:rsidR="00971AC4" w:rsidRPr="00C0215C" w:rsidRDefault="00971AC4" w:rsidP="001B146C">
      <w:pPr>
        <w:pStyle w:val="rvps2"/>
        <w:shd w:val="clear" w:color="auto" w:fill="FFFFFF"/>
        <w:spacing w:before="0" w:beforeAutospacing="0" w:after="0" w:afterAutospacing="0"/>
        <w:ind w:firstLine="851"/>
        <w:jc w:val="both"/>
        <w:rPr>
          <w:lang w:val="uk-UA"/>
        </w:rPr>
      </w:pPr>
      <w:bookmarkStart w:id="9" w:name="n21276"/>
      <w:bookmarkEnd w:id="9"/>
      <w:r w:rsidRPr="00C0215C">
        <w:rPr>
          <w:lang w:val="uk-UA"/>
        </w:rPr>
        <w:lastRenderedPageBreak/>
        <w:t>4) стосовно платника податків подано скаргу про ненадання таким платником податків:</w:t>
      </w:r>
    </w:p>
    <w:p w14:paraId="60480199" w14:textId="77777777" w:rsidR="00971AC4" w:rsidRPr="00C0215C" w:rsidRDefault="00971AC4" w:rsidP="001B146C">
      <w:pPr>
        <w:pStyle w:val="rvps2"/>
        <w:shd w:val="clear" w:color="auto" w:fill="FFFFFF"/>
        <w:spacing w:before="0" w:beforeAutospacing="0" w:after="0" w:afterAutospacing="0"/>
        <w:ind w:firstLine="851"/>
        <w:jc w:val="both"/>
        <w:rPr>
          <w:lang w:val="uk-UA"/>
        </w:rPr>
      </w:pPr>
      <w:bookmarkStart w:id="10" w:name="n21277"/>
      <w:bookmarkEnd w:id="10"/>
      <w:r w:rsidRPr="00C0215C">
        <w:rPr>
          <w:lang w:val="uk-UA"/>
        </w:rPr>
        <w:t>податкової накладної покупцю або про допущення продавцем товарів/послуг помилок під час зазначення обов’язкових реквізитів податкової накладної, передбачених </w:t>
      </w:r>
      <w:hyperlink r:id="rId6" w:anchor="n10396" w:history="1">
        <w:r w:rsidRPr="00C0215C">
          <w:rPr>
            <w:rStyle w:val="aa"/>
            <w:color w:val="auto"/>
            <w:lang w:val="uk-UA"/>
          </w:rPr>
          <w:t>пунктом 201.1</w:t>
        </w:r>
      </w:hyperlink>
      <w:r w:rsidRPr="00C0215C">
        <w:rPr>
          <w:lang w:val="uk-UA"/>
        </w:rPr>
        <w:t> статті 201 цього Кодексу, та/або порушення продавцем/покупцем граничних термінів реєстрації в Єдиному реєстрі податкових накладних податкової накладної та/або розрахунку коригування;</w:t>
      </w:r>
    </w:p>
    <w:p w14:paraId="45722851" w14:textId="77777777" w:rsidR="00971AC4" w:rsidRPr="00C0215C" w:rsidRDefault="00971AC4" w:rsidP="001B146C">
      <w:pPr>
        <w:pStyle w:val="rvps2"/>
        <w:shd w:val="clear" w:color="auto" w:fill="FFFFFF"/>
        <w:spacing w:before="0" w:beforeAutospacing="0" w:after="0" w:afterAutospacing="0"/>
        <w:ind w:firstLine="851"/>
        <w:jc w:val="both"/>
        <w:rPr>
          <w:lang w:val="uk-UA"/>
        </w:rPr>
      </w:pPr>
      <w:bookmarkStart w:id="11" w:name="n21278"/>
      <w:bookmarkEnd w:id="11"/>
      <w:r w:rsidRPr="00C0215C">
        <w:rPr>
          <w:lang w:val="uk-UA"/>
        </w:rPr>
        <w:t>акцизної накладної покупцю або про порушення порядку заповнення та/або порядку реєстрації акцизної накладної;</w:t>
      </w:r>
    </w:p>
    <w:p w14:paraId="47818E2E" w14:textId="77777777" w:rsidR="00971AC4" w:rsidRPr="00C0215C" w:rsidRDefault="00971AC4" w:rsidP="001B146C">
      <w:pPr>
        <w:pStyle w:val="rvps2"/>
        <w:shd w:val="clear" w:color="auto" w:fill="FFFFFF"/>
        <w:spacing w:before="0" w:beforeAutospacing="0" w:after="0" w:afterAutospacing="0"/>
        <w:ind w:firstLine="851"/>
        <w:jc w:val="both"/>
        <w:rPr>
          <w:lang w:val="uk-UA"/>
        </w:rPr>
      </w:pPr>
      <w:bookmarkStart w:id="12" w:name="n21279"/>
      <w:bookmarkEnd w:id="12"/>
      <w:r w:rsidRPr="00C0215C">
        <w:rPr>
          <w:lang w:val="uk-UA"/>
        </w:rPr>
        <w:t>5) у разі проведення зустрічної звірки;</w:t>
      </w:r>
    </w:p>
    <w:p w14:paraId="503863FC" w14:textId="77777777" w:rsidR="00971AC4" w:rsidRPr="00C0215C" w:rsidRDefault="00971AC4" w:rsidP="001B146C">
      <w:pPr>
        <w:pStyle w:val="rvps2"/>
        <w:shd w:val="clear" w:color="auto" w:fill="FFFFFF"/>
        <w:spacing w:before="0" w:beforeAutospacing="0" w:after="0" w:afterAutospacing="0"/>
        <w:ind w:firstLine="851"/>
        <w:jc w:val="both"/>
        <w:rPr>
          <w:lang w:val="uk-UA"/>
        </w:rPr>
      </w:pPr>
      <w:bookmarkStart w:id="13" w:name="n21280"/>
      <w:bookmarkEnd w:id="13"/>
      <w:r w:rsidRPr="00C0215C">
        <w:rPr>
          <w:lang w:val="uk-UA"/>
        </w:rPr>
        <w:t>6) виявлено помилку або недостовірність даних, що містяться у звіті про підзвітні рахунки, поданому фінансовим агентом, або відповідно до Загального стандарту звітності CRS фінансовим агентом подано звіт про підзвітні рахунки з відомостями про незадокументовані рахунки, або виявлено подання власником рахунку недостовірних відомостей фінансовому агенту;</w:t>
      </w:r>
    </w:p>
    <w:p w14:paraId="1E609C41" w14:textId="77777777" w:rsidR="00971AC4" w:rsidRPr="00C0215C" w:rsidRDefault="00971AC4" w:rsidP="001B146C">
      <w:pPr>
        <w:pStyle w:val="rvps2"/>
        <w:shd w:val="clear" w:color="auto" w:fill="FFFFFF"/>
        <w:spacing w:before="0" w:beforeAutospacing="0" w:after="0" w:afterAutospacing="0"/>
        <w:ind w:firstLine="851"/>
        <w:jc w:val="both"/>
        <w:rPr>
          <w:lang w:val="uk-UA"/>
        </w:rPr>
      </w:pPr>
      <w:bookmarkStart w:id="14" w:name="n21281"/>
      <w:bookmarkEnd w:id="14"/>
      <w:r w:rsidRPr="00C0215C">
        <w:rPr>
          <w:lang w:val="uk-UA"/>
        </w:rPr>
        <w:t>7) отримано повідомлення від компетентного органу іноземної юрисдикції, з якою Україною укладено міжнародний договір, що містить положення про обмін інформацією для податкових цілей, згоду на обов’язковість якого надано Верховною Радою України, або укладено на його підставі міжвідомчий договір, про виявлення таким органом помилки, неповних або недостовірних даних, наданих фінансовим агентом щодо підзвітного рахунку особи, яка є резидентом відповідної іноземної юрисдикції, або про інше порушення чи невиконання фінансовим агентом зобов’язань, передбачених </w:t>
      </w:r>
      <w:hyperlink r:id="rId7" w:tgtFrame="_blank" w:history="1">
        <w:r w:rsidRPr="00C0215C">
          <w:rPr>
            <w:rStyle w:val="aa"/>
            <w:color w:val="auto"/>
            <w:u w:val="none"/>
            <w:lang w:val="uk-UA"/>
          </w:rPr>
          <w:t>Угодою FATCA</w:t>
        </w:r>
      </w:hyperlink>
      <w:r w:rsidRPr="00C0215C">
        <w:rPr>
          <w:lang w:val="uk-UA"/>
        </w:rPr>
        <w:t xml:space="preserve"> або Загальним стандартом звітності CRS, у тому числі про участь фінансового </w:t>
      </w:r>
      <w:proofErr w:type="spellStart"/>
      <w:r w:rsidRPr="00C0215C">
        <w:rPr>
          <w:lang w:val="uk-UA"/>
        </w:rPr>
        <w:t>агента</w:t>
      </w:r>
      <w:proofErr w:type="spellEnd"/>
      <w:r w:rsidRPr="00C0215C">
        <w:rPr>
          <w:lang w:val="uk-UA"/>
        </w:rPr>
        <w:t xml:space="preserve"> або його клієнта у правочинах або операціях, передбачених </w:t>
      </w:r>
      <w:hyperlink r:id="rId8" w:anchor="n21430" w:history="1">
        <w:r w:rsidRPr="00C0215C">
          <w:rPr>
            <w:rStyle w:val="aa"/>
            <w:color w:val="auto"/>
            <w:u w:val="none"/>
            <w:lang w:val="uk-UA"/>
          </w:rPr>
          <w:t>пунктом 39</w:t>
        </w:r>
      </w:hyperlink>
      <w:hyperlink r:id="rId9" w:anchor="n21430" w:history="1">
        <w:r w:rsidRPr="00C0215C">
          <w:rPr>
            <w:rStyle w:val="aa"/>
            <w:color w:val="auto"/>
            <w:u w:val="none"/>
            <w:vertAlign w:val="superscript"/>
            <w:lang w:val="uk-UA"/>
          </w:rPr>
          <w:t>-3</w:t>
        </w:r>
      </w:hyperlink>
      <w:hyperlink r:id="rId10" w:anchor="n21430" w:history="1">
        <w:r w:rsidRPr="00C0215C">
          <w:rPr>
            <w:rStyle w:val="aa"/>
            <w:color w:val="auto"/>
            <w:u w:val="none"/>
            <w:lang w:val="uk-UA"/>
          </w:rPr>
          <w:t>.6</w:t>
        </w:r>
      </w:hyperlink>
      <w:r w:rsidRPr="00C0215C">
        <w:rPr>
          <w:lang w:val="uk-UA"/>
        </w:rPr>
        <w:t> статті 39</w:t>
      </w:r>
      <w:r w:rsidRPr="00C0215C">
        <w:rPr>
          <w:rStyle w:val="rvts37"/>
          <w:vertAlign w:val="superscript"/>
          <w:lang w:val="uk-UA"/>
        </w:rPr>
        <w:t>-3</w:t>
      </w:r>
      <w:r w:rsidRPr="00C0215C">
        <w:rPr>
          <w:lang w:val="uk-UA"/>
        </w:rPr>
        <w:t> цього Кодексу;</w:t>
      </w:r>
    </w:p>
    <w:p w14:paraId="7B573E0E" w14:textId="77777777" w:rsidR="00971AC4" w:rsidRPr="00C0215C" w:rsidRDefault="00971AC4" w:rsidP="001B146C">
      <w:pPr>
        <w:pStyle w:val="rvps2"/>
        <w:shd w:val="clear" w:color="auto" w:fill="FFFFFF"/>
        <w:spacing w:before="0" w:beforeAutospacing="0" w:after="0" w:afterAutospacing="0"/>
        <w:ind w:firstLine="851"/>
        <w:jc w:val="both"/>
        <w:rPr>
          <w:lang w:val="uk-UA"/>
        </w:rPr>
      </w:pPr>
      <w:bookmarkStart w:id="15" w:name="n21282"/>
      <w:bookmarkEnd w:id="15"/>
      <w:r w:rsidRPr="00C0215C">
        <w:rPr>
          <w:lang w:val="uk-UA"/>
        </w:rPr>
        <w:t>8) отримано запит про надання інформації від компетентного органу іноземної держави на підставі міжнародного договору, що містить положення про обмін інформацією для податкових цілей, та інформації, яка запитується, немає у розпорядженні контролюючого органу;</w:t>
      </w:r>
    </w:p>
    <w:p w14:paraId="5CF4941F" w14:textId="77777777" w:rsidR="00971AC4" w:rsidRPr="00C0215C" w:rsidRDefault="00971AC4" w:rsidP="001B146C">
      <w:pPr>
        <w:pStyle w:val="rvps2"/>
        <w:shd w:val="clear" w:color="auto" w:fill="FFFFFF"/>
        <w:spacing w:before="0" w:beforeAutospacing="0" w:after="0" w:afterAutospacing="0"/>
        <w:ind w:firstLine="851"/>
        <w:jc w:val="both"/>
        <w:rPr>
          <w:lang w:val="uk-UA"/>
        </w:rPr>
      </w:pPr>
      <w:bookmarkStart w:id="16" w:name="n21283"/>
      <w:bookmarkEnd w:id="16"/>
      <w:r w:rsidRPr="00C0215C">
        <w:rPr>
          <w:lang w:val="uk-UA"/>
        </w:rPr>
        <w:t>9) в інших випадках, визначених цим Кодексом.</w:t>
      </w:r>
    </w:p>
    <w:p w14:paraId="2DE35EFA" w14:textId="77777777" w:rsidR="00031455" w:rsidRPr="00C0215C" w:rsidRDefault="00031455" w:rsidP="00FB069B">
      <w:pPr>
        <w:pStyle w:val="rvps2"/>
        <w:shd w:val="clear" w:color="auto" w:fill="FFFFFF"/>
        <w:spacing w:before="0" w:beforeAutospacing="0" w:after="0" w:afterAutospacing="0"/>
        <w:ind w:firstLine="851"/>
        <w:jc w:val="both"/>
        <w:rPr>
          <w:b/>
          <w:bCs/>
          <w:lang w:val="uk-UA"/>
        </w:rPr>
      </w:pPr>
      <w:r w:rsidRPr="00C0215C">
        <w:rPr>
          <w:b/>
          <w:bCs/>
          <w:lang w:val="uk-UA"/>
        </w:rPr>
        <w:t xml:space="preserve">У </w:t>
      </w:r>
      <w:r w:rsidR="006C30DC" w:rsidRPr="00C0215C">
        <w:rPr>
          <w:b/>
          <w:bCs/>
          <w:lang w:val="uk-UA"/>
        </w:rPr>
        <w:t>зв’язку</w:t>
      </w:r>
      <w:r w:rsidRPr="00C0215C">
        <w:rPr>
          <w:b/>
          <w:bCs/>
          <w:lang w:val="uk-UA"/>
        </w:rPr>
        <w:t xml:space="preserve"> з вищевикладеним, проаналізувавши запит від 24.06.2026 року повідомляю наступне</w:t>
      </w:r>
      <w:r w:rsidR="00FB069B" w:rsidRPr="00C0215C">
        <w:rPr>
          <w:b/>
          <w:bCs/>
          <w:lang w:val="uk-UA"/>
        </w:rPr>
        <w:t>:</w:t>
      </w:r>
    </w:p>
    <w:p w14:paraId="06BF5E03" w14:textId="77777777" w:rsidR="006C30DC" w:rsidRPr="00C0215C" w:rsidRDefault="006C30DC" w:rsidP="00FB069B">
      <w:pPr>
        <w:pStyle w:val="rvps2"/>
        <w:shd w:val="clear" w:color="auto" w:fill="FFFFFF"/>
        <w:spacing w:before="0" w:beforeAutospacing="0" w:after="0" w:afterAutospacing="0"/>
        <w:ind w:firstLine="851"/>
        <w:jc w:val="both"/>
        <w:rPr>
          <w:lang w:val="uk-UA"/>
        </w:rPr>
      </w:pPr>
    </w:p>
    <w:p w14:paraId="76864D9D" w14:textId="77777777" w:rsidR="00FB069B" w:rsidRPr="00C0215C" w:rsidRDefault="00AD633F" w:rsidP="00FB069B">
      <w:pPr>
        <w:pStyle w:val="rvps2"/>
        <w:shd w:val="clear" w:color="auto" w:fill="FFFFFF"/>
        <w:spacing w:before="0" w:beforeAutospacing="0" w:after="0" w:afterAutospacing="0"/>
        <w:ind w:firstLine="851"/>
        <w:jc w:val="both"/>
        <w:rPr>
          <w:b/>
          <w:bCs/>
          <w:lang w:val="uk-UA"/>
        </w:rPr>
      </w:pPr>
      <w:r w:rsidRPr="00C0215C">
        <w:rPr>
          <w:b/>
          <w:bCs/>
          <w:lang w:val="uk-UA"/>
        </w:rPr>
        <w:t>1).</w:t>
      </w:r>
      <w:r w:rsidR="00C675CC" w:rsidRPr="00C0215C">
        <w:rPr>
          <w:b/>
          <w:bCs/>
          <w:lang w:val="uk-UA"/>
        </w:rPr>
        <w:t xml:space="preserve"> </w:t>
      </w:r>
      <w:r w:rsidR="00031455" w:rsidRPr="00C0215C">
        <w:rPr>
          <w:b/>
          <w:bCs/>
          <w:lang w:val="uk-UA"/>
        </w:rPr>
        <w:t>Щодо посилання в запиті на ст. 73 ПКУ</w:t>
      </w:r>
    </w:p>
    <w:p w14:paraId="195C668A" w14:textId="77777777" w:rsidR="00031455" w:rsidRPr="00C0215C" w:rsidRDefault="00031455" w:rsidP="00FB069B">
      <w:pPr>
        <w:pStyle w:val="rvps2"/>
        <w:shd w:val="clear" w:color="auto" w:fill="FFFFFF"/>
        <w:spacing w:before="0" w:beforeAutospacing="0" w:after="0" w:afterAutospacing="0"/>
        <w:ind w:firstLine="851"/>
        <w:jc w:val="both"/>
        <w:rPr>
          <w:b/>
          <w:bCs/>
          <w:lang w:val="uk-UA"/>
        </w:rPr>
      </w:pPr>
      <w:r w:rsidRPr="00C0215C">
        <w:rPr>
          <w:b/>
          <w:bCs/>
          <w:lang w:val="uk-UA"/>
        </w:rPr>
        <w:t xml:space="preserve"> </w:t>
      </w:r>
    </w:p>
    <w:p w14:paraId="08D68232" w14:textId="77777777" w:rsidR="00031455" w:rsidRPr="00C0215C" w:rsidRDefault="00031455" w:rsidP="00031455">
      <w:pPr>
        <w:pStyle w:val="rvps2"/>
        <w:shd w:val="clear" w:color="auto" w:fill="FFFFFF"/>
        <w:spacing w:before="0" w:beforeAutospacing="0" w:after="0" w:afterAutospacing="0"/>
        <w:ind w:firstLine="851"/>
        <w:jc w:val="both"/>
        <w:rPr>
          <w:lang w:val="uk-UA"/>
        </w:rPr>
      </w:pPr>
      <w:r w:rsidRPr="00C0215C">
        <w:rPr>
          <w:lang w:val="uk-UA"/>
        </w:rPr>
        <w:t xml:space="preserve">Відповідно до абзаців першого та другого пункту 73.3 статті 73 Податкового кодексу України контролюючий орган має право звернутися до платника податків із письмовим запитом </w:t>
      </w:r>
      <w:r w:rsidRPr="00C0215C">
        <w:rPr>
          <w:b/>
          <w:bCs/>
          <w:u w:val="single"/>
          <w:lang w:val="uk-UA"/>
        </w:rPr>
        <w:t>виключно за наявності визначених законом підстав</w:t>
      </w:r>
      <w:r w:rsidRPr="00C0215C">
        <w:rPr>
          <w:lang w:val="uk-UA"/>
        </w:rPr>
        <w:t xml:space="preserve">. При цьому такий запит обов'язково повинен містити підстави для його направлення </w:t>
      </w:r>
      <w:r w:rsidRPr="00C0215C">
        <w:rPr>
          <w:b/>
          <w:bCs/>
          <w:u w:val="single"/>
          <w:lang w:val="uk-UA"/>
        </w:rPr>
        <w:t>із зазначенням інформації, яка їх підтверджує.</w:t>
      </w:r>
    </w:p>
    <w:p w14:paraId="284D6546" w14:textId="77777777" w:rsidR="00031455" w:rsidRPr="00031455" w:rsidRDefault="00031455" w:rsidP="00031455">
      <w:pPr>
        <w:pStyle w:val="rvps2"/>
        <w:shd w:val="clear" w:color="auto" w:fill="FFFFFF"/>
        <w:spacing w:before="0" w:beforeAutospacing="0" w:after="0" w:afterAutospacing="0"/>
        <w:ind w:firstLine="851"/>
        <w:jc w:val="both"/>
        <w:rPr>
          <w:lang w:val="uk-UA"/>
        </w:rPr>
      </w:pPr>
      <w:r w:rsidRPr="00031455">
        <w:rPr>
          <w:lang w:val="uk-UA"/>
        </w:rPr>
        <w:t xml:space="preserve">Разом із тим запит </w:t>
      </w:r>
      <w:r w:rsidR="0075786A">
        <w:rPr>
          <w:lang w:val="uk-UA"/>
        </w:rPr>
        <w:t xml:space="preserve">від 24.06.2026 року </w:t>
      </w:r>
      <w:r w:rsidRPr="00031455">
        <w:rPr>
          <w:lang w:val="uk-UA"/>
        </w:rPr>
        <w:t>не відповідає зазначеним вимогам, оскільки містить лише загальні посилання на результати аналізу податкової інформації та окремі положення статті 73 ПКУ, однак не містить конкретної передбаченої законом підстави для його направлення, а також не містить інформації, яка б підтверджувала існування такої підстави.</w:t>
      </w:r>
    </w:p>
    <w:p w14:paraId="3C32EF3E" w14:textId="77777777" w:rsidR="00031455" w:rsidRPr="00C0215C" w:rsidRDefault="00031455" w:rsidP="00031455">
      <w:pPr>
        <w:pStyle w:val="rvps2"/>
        <w:shd w:val="clear" w:color="auto" w:fill="FFFFFF"/>
        <w:spacing w:before="0" w:beforeAutospacing="0" w:after="0" w:afterAutospacing="0"/>
        <w:ind w:firstLine="851"/>
        <w:jc w:val="both"/>
        <w:rPr>
          <w:lang w:val="uk-UA"/>
        </w:rPr>
      </w:pPr>
      <w:r w:rsidRPr="00031455">
        <w:rPr>
          <w:lang w:val="uk-UA"/>
        </w:rPr>
        <w:t xml:space="preserve">Фактично контролюючим органом </w:t>
      </w:r>
      <w:r w:rsidRPr="00031455">
        <w:rPr>
          <w:b/>
          <w:bCs/>
          <w:u w:val="single"/>
          <w:lang w:val="uk-UA"/>
        </w:rPr>
        <w:t>наведено статтю 73 ПКУ вибірково</w:t>
      </w:r>
      <w:r w:rsidRPr="00031455">
        <w:rPr>
          <w:lang w:val="uk-UA"/>
        </w:rPr>
        <w:t xml:space="preserve">, без урахування її вимог щодо необхідності зазначення підстав направлення запиту та інформації, яка їх підтверджує. </w:t>
      </w:r>
    </w:p>
    <w:p w14:paraId="0910FBF0" w14:textId="77777777" w:rsidR="006C30DC" w:rsidRPr="00C0215C" w:rsidRDefault="006C30DC" w:rsidP="00031455">
      <w:pPr>
        <w:pStyle w:val="rvps2"/>
        <w:shd w:val="clear" w:color="auto" w:fill="FFFFFF"/>
        <w:spacing w:before="0" w:beforeAutospacing="0" w:after="0" w:afterAutospacing="0"/>
        <w:ind w:firstLine="851"/>
        <w:jc w:val="both"/>
        <w:rPr>
          <w:lang w:val="uk-UA"/>
        </w:rPr>
      </w:pPr>
      <w:r w:rsidRPr="00C0215C">
        <w:rPr>
          <w:lang w:val="uk-UA"/>
        </w:rPr>
        <w:t>Крім того, у запиті відсутнє посилання на конкретну підставу, визначену пунктом 73.3 статті 73 Податкового кодексу України, яка надає контролюючому органу право на витребування інформації та документального підтвердження.</w:t>
      </w:r>
    </w:p>
    <w:p w14:paraId="6B9DD491" w14:textId="77777777" w:rsidR="00031455" w:rsidRPr="00031455" w:rsidRDefault="006C30DC" w:rsidP="00031455">
      <w:pPr>
        <w:pStyle w:val="rvps2"/>
        <w:shd w:val="clear" w:color="auto" w:fill="FFFFFF"/>
        <w:spacing w:before="0" w:beforeAutospacing="0" w:after="0" w:afterAutospacing="0"/>
        <w:ind w:firstLine="851"/>
        <w:jc w:val="both"/>
        <w:rPr>
          <w:b/>
          <w:bCs/>
          <w:u w:val="single"/>
          <w:lang w:val="uk-UA"/>
        </w:rPr>
      </w:pPr>
      <w:r w:rsidRPr="00C0215C">
        <w:rPr>
          <w:lang w:val="uk-UA"/>
        </w:rPr>
        <w:lastRenderedPageBreak/>
        <w:t>Податкове законодавство</w:t>
      </w:r>
      <w:r w:rsidR="00031455" w:rsidRPr="00031455">
        <w:rPr>
          <w:lang w:val="uk-UA"/>
        </w:rPr>
        <w:t xml:space="preserve"> пов'язує право контролюючого органу </w:t>
      </w:r>
      <w:proofErr w:type="spellStart"/>
      <w:r w:rsidR="00031455" w:rsidRPr="00031455">
        <w:rPr>
          <w:lang w:val="uk-UA"/>
        </w:rPr>
        <w:t>витребовувати</w:t>
      </w:r>
      <w:proofErr w:type="spellEnd"/>
      <w:r w:rsidR="00031455" w:rsidRPr="00031455">
        <w:rPr>
          <w:lang w:val="uk-UA"/>
        </w:rPr>
        <w:t xml:space="preserve"> інформацію виключно з наявністю конкретних обставин, визначених Податковим кодексом України. </w:t>
      </w:r>
      <w:r w:rsidR="00031455" w:rsidRPr="00031455">
        <w:rPr>
          <w:b/>
          <w:bCs/>
          <w:u w:val="single"/>
          <w:lang w:val="uk-UA"/>
        </w:rPr>
        <w:t>Саме тому контролюючий орган зобов'язаний не лише послатися на статтю 73 ПКУ, а й чітко визначити відповідну підставу та навести фактичні дані, що свідчать про її наявність.</w:t>
      </w:r>
    </w:p>
    <w:p w14:paraId="20F0A93A" w14:textId="77777777" w:rsidR="00031455" w:rsidRPr="00031455" w:rsidRDefault="00031455" w:rsidP="00031455">
      <w:pPr>
        <w:pStyle w:val="rvps2"/>
        <w:shd w:val="clear" w:color="auto" w:fill="FFFFFF"/>
        <w:spacing w:before="0" w:beforeAutospacing="0" w:after="0" w:afterAutospacing="0"/>
        <w:ind w:firstLine="851"/>
        <w:jc w:val="both"/>
        <w:rPr>
          <w:b/>
          <w:bCs/>
          <w:u w:val="single"/>
          <w:lang w:val="uk-UA"/>
        </w:rPr>
      </w:pPr>
      <w:r w:rsidRPr="00031455">
        <w:rPr>
          <w:lang w:val="uk-UA"/>
        </w:rPr>
        <w:t xml:space="preserve">Водночас у запиті </w:t>
      </w:r>
      <w:r w:rsidRPr="00C0215C">
        <w:rPr>
          <w:lang w:val="uk-UA"/>
        </w:rPr>
        <w:t xml:space="preserve">№ від 24.06.2026 року </w:t>
      </w:r>
      <w:r w:rsidRPr="00031455">
        <w:rPr>
          <w:lang w:val="uk-UA"/>
        </w:rPr>
        <w:t xml:space="preserve">відсутнє будь-яке посилання на конкретний випадок, передбачений пунктом 73.3 статті 73 ПКУ, що </w:t>
      </w:r>
      <w:r w:rsidRPr="00031455">
        <w:rPr>
          <w:b/>
          <w:bCs/>
          <w:u w:val="single"/>
          <w:lang w:val="uk-UA"/>
        </w:rPr>
        <w:t>унеможливлює перевірку законності направлення такого запиту та свідчить про його невідповідність вимогам закону.</w:t>
      </w:r>
    </w:p>
    <w:p w14:paraId="4B98D4EF" w14:textId="77777777" w:rsidR="00031455" w:rsidRPr="00031455" w:rsidRDefault="00031455" w:rsidP="00031455">
      <w:pPr>
        <w:pStyle w:val="rvps2"/>
        <w:shd w:val="clear" w:color="auto" w:fill="FFFFFF"/>
        <w:spacing w:before="0" w:beforeAutospacing="0" w:after="0" w:afterAutospacing="0"/>
        <w:ind w:firstLine="851"/>
        <w:jc w:val="both"/>
        <w:rPr>
          <w:lang w:val="uk-UA"/>
        </w:rPr>
      </w:pPr>
      <w:r w:rsidRPr="00031455">
        <w:rPr>
          <w:lang w:val="uk-UA"/>
        </w:rPr>
        <w:t xml:space="preserve">Фактично контролюючий орган </w:t>
      </w:r>
      <w:proofErr w:type="spellStart"/>
      <w:r w:rsidRPr="00031455">
        <w:rPr>
          <w:lang w:val="uk-UA"/>
        </w:rPr>
        <w:t>витребовує</w:t>
      </w:r>
      <w:proofErr w:type="spellEnd"/>
      <w:r w:rsidRPr="00031455">
        <w:rPr>
          <w:lang w:val="uk-UA"/>
        </w:rPr>
        <w:t xml:space="preserve"> інформацію без належного обґрунтування наявності передбачених законом підстав, чим </w:t>
      </w:r>
      <w:r w:rsidRPr="00031455">
        <w:rPr>
          <w:b/>
          <w:bCs/>
          <w:u w:val="single"/>
          <w:lang w:val="uk-UA"/>
        </w:rPr>
        <w:t>виходить за межі повноважень, визначених Податковим кодексом України.</w:t>
      </w:r>
      <w:r w:rsidRPr="00031455">
        <w:rPr>
          <w:lang w:val="uk-UA"/>
        </w:rPr>
        <w:t xml:space="preserve"> Надсилання запитів без дотримання встановлених законом умов порушує принцип діяльності органів державної влади, відповідно до якого вони зобов'язані діяти лише на підставі, у межах повноважень та у спосіб, що визначені Конституцією України та законами України.</w:t>
      </w:r>
    </w:p>
    <w:p w14:paraId="412DBDE0" w14:textId="77777777" w:rsidR="00031455" w:rsidRPr="00C0215C" w:rsidRDefault="00031455" w:rsidP="00031455">
      <w:pPr>
        <w:pStyle w:val="rvps2"/>
        <w:shd w:val="clear" w:color="auto" w:fill="FFFFFF"/>
        <w:spacing w:before="0" w:beforeAutospacing="0" w:after="0" w:afterAutospacing="0"/>
        <w:ind w:firstLine="851"/>
        <w:jc w:val="both"/>
        <w:rPr>
          <w:b/>
          <w:bCs/>
          <w:u w:val="single"/>
          <w:lang w:val="uk-UA"/>
        </w:rPr>
      </w:pPr>
      <w:r w:rsidRPr="00031455">
        <w:rPr>
          <w:lang w:val="uk-UA"/>
        </w:rPr>
        <w:t xml:space="preserve">Крім того, такий підхід порушує право платника податків на отримання належним чином мотивованого запиту та фактично </w:t>
      </w:r>
      <w:r w:rsidRPr="00031455">
        <w:rPr>
          <w:b/>
          <w:bCs/>
          <w:u w:val="single"/>
          <w:lang w:val="uk-UA"/>
        </w:rPr>
        <w:t>позбавляє його можливості надати пояснення саме щодо тих обставин, які, на думку контролюючого органу, свідчать про порушення податкового законодавства.</w:t>
      </w:r>
    </w:p>
    <w:p w14:paraId="12DA072E" w14:textId="77777777" w:rsidR="00FB069B" w:rsidRPr="00031455" w:rsidRDefault="00FB069B" w:rsidP="00031455">
      <w:pPr>
        <w:pStyle w:val="rvps2"/>
        <w:shd w:val="clear" w:color="auto" w:fill="FFFFFF"/>
        <w:spacing w:before="0" w:beforeAutospacing="0" w:after="0" w:afterAutospacing="0"/>
        <w:ind w:firstLine="851"/>
        <w:jc w:val="both"/>
        <w:rPr>
          <w:b/>
          <w:bCs/>
          <w:u w:val="single"/>
          <w:lang w:val="uk-UA"/>
        </w:rPr>
      </w:pPr>
    </w:p>
    <w:p w14:paraId="51522A27" w14:textId="77777777" w:rsidR="00C675CC" w:rsidRPr="00C0215C" w:rsidRDefault="00031455" w:rsidP="00FB069B">
      <w:pPr>
        <w:pStyle w:val="rvps2"/>
        <w:shd w:val="clear" w:color="auto" w:fill="FFFFFF"/>
        <w:spacing w:before="0" w:beforeAutospacing="0" w:after="0" w:afterAutospacing="0"/>
        <w:ind w:firstLine="851"/>
        <w:jc w:val="both"/>
        <w:rPr>
          <w:b/>
          <w:bCs/>
          <w:lang w:val="uk-UA"/>
        </w:rPr>
      </w:pPr>
      <w:r w:rsidRPr="00C0215C">
        <w:rPr>
          <w:b/>
          <w:bCs/>
          <w:lang w:val="uk-UA"/>
        </w:rPr>
        <w:t xml:space="preserve">2). Щодо </w:t>
      </w:r>
      <w:proofErr w:type="spellStart"/>
      <w:r w:rsidRPr="00C0215C">
        <w:rPr>
          <w:b/>
          <w:bCs/>
          <w:lang w:val="uk-UA"/>
        </w:rPr>
        <w:t>ненаведення</w:t>
      </w:r>
      <w:proofErr w:type="spellEnd"/>
      <w:r w:rsidRPr="00C0215C">
        <w:rPr>
          <w:b/>
          <w:bCs/>
          <w:lang w:val="uk-UA"/>
        </w:rPr>
        <w:t xml:space="preserve"> у запиті конкретних обставин можливого порушення податкового законодавства</w:t>
      </w:r>
    </w:p>
    <w:p w14:paraId="58280E15" w14:textId="77777777" w:rsidR="00FB069B" w:rsidRPr="00FB069B" w:rsidRDefault="00FB069B" w:rsidP="00FB069B">
      <w:pPr>
        <w:pStyle w:val="rvps2"/>
        <w:shd w:val="clear" w:color="auto" w:fill="FFFFFF"/>
        <w:spacing w:before="0" w:beforeAutospacing="0" w:after="0" w:afterAutospacing="0"/>
        <w:ind w:firstLine="851"/>
        <w:jc w:val="both"/>
        <w:rPr>
          <w:lang w:val="uk-UA"/>
        </w:rPr>
      </w:pPr>
      <w:r w:rsidRPr="00C0215C">
        <w:rPr>
          <w:lang w:val="uk-UA"/>
        </w:rPr>
        <w:t xml:space="preserve">Незважаючи на посилання контролюючого органу на наявність фактів, які можуть свідчити про можливі порушення податкового законодавства </w:t>
      </w:r>
      <w:r w:rsidRPr="00FB069B">
        <w:rPr>
          <w:lang w:val="uk-UA"/>
        </w:rPr>
        <w:t xml:space="preserve"> жодних відомостей, які б дозволяли ідентифікувати таке можливе порушення, запит не містить.</w:t>
      </w:r>
    </w:p>
    <w:p w14:paraId="13B11565" w14:textId="77777777" w:rsidR="00FB069B" w:rsidRPr="00FB069B" w:rsidRDefault="00FB069B" w:rsidP="00FB069B">
      <w:pPr>
        <w:pStyle w:val="rvps2"/>
        <w:shd w:val="clear" w:color="auto" w:fill="FFFFFF"/>
        <w:spacing w:before="0" w:beforeAutospacing="0" w:after="0" w:afterAutospacing="0"/>
        <w:ind w:firstLine="851"/>
        <w:jc w:val="both"/>
        <w:rPr>
          <w:lang w:val="uk-UA"/>
        </w:rPr>
      </w:pPr>
      <w:r w:rsidRPr="00FB069B">
        <w:rPr>
          <w:lang w:val="uk-UA"/>
        </w:rPr>
        <w:t xml:space="preserve">Зокрема, у запиті не зазначено, </w:t>
      </w:r>
      <w:r w:rsidRPr="00FB069B">
        <w:rPr>
          <w:b/>
          <w:bCs/>
          <w:u w:val="single"/>
          <w:lang w:val="uk-UA"/>
        </w:rPr>
        <w:t>який саме податок або збір</w:t>
      </w:r>
      <w:r w:rsidRPr="00FB069B">
        <w:rPr>
          <w:lang w:val="uk-UA"/>
        </w:rPr>
        <w:t xml:space="preserve">, на думку контролюючого органу, визначено неправильно, за який саме податковий (звітний) період встановлено можливе порушення, </w:t>
      </w:r>
      <w:r w:rsidRPr="00FB069B">
        <w:rPr>
          <w:b/>
          <w:bCs/>
          <w:u w:val="single"/>
          <w:lang w:val="uk-UA"/>
        </w:rPr>
        <w:t xml:space="preserve">на яку саме суму нібито </w:t>
      </w:r>
      <w:proofErr w:type="spellStart"/>
      <w:r w:rsidRPr="00FB069B">
        <w:rPr>
          <w:b/>
          <w:bCs/>
          <w:u w:val="single"/>
          <w:lang w:val="uk-UA"/>
        </w:rPr>
        <w:t>занижено</w:t>
      </w:r>
      <w:proofErr w:type="spellEnd"/>
      <w:r w:rsidRPr="00FB069B">
        <w:rPr>
          <w:b/>
          <w:bCs/>
          <w:u w:val="single"/>
          <w:lang w:val="uk-UA"/>
        </w:rPr>
        <w:t xml:space="preserve"> податкові зобов'язання</w:t>
      </w:r>
      <w:r w:rsidRPr="00FB069B">
        <w:rPr>
          <w:lang w:val="uk-UA"/>
        </w:rPr>
        <w:t xml:space="preserve">, які саме показники податкової звітності визнано недостовірними та </w:t>
      </w:r>
      <w:r w:rsidRPr="00FB069B">
        <w:rPr>
          <w:b/>
          <w:bCs/>
          <w:u w:val="single"/>
          <w:lang w:val="uk-UA"/>
        </w:rPr>
        <w:t>якими розрахунками підтверджуються такі висновки.</w:t>
      </w:r>
    </w:p>
    <w:p w14:paraId="0B8E8E66" w14:textId="77777777" w:rsidR="00FB069B" w:rsidRPr="00C0215C" w:rsidRDefault="00FB069B" w:rsidP="00FB069B">
      <w:pPr>
        <w:pStyle w:val="rvps2"/>
        <w:shd w:val="clear" w:color="auto" w:fill="FFFFFF"/>
        <w:spacing w:before="0" w:beforeAutospacing="0" w:after="0" w:afterAutospacing="0"/>
        <w:ind w:firstLine="851"/>
        <w:jc w:val="both"/>
        <w:rPr>
          <w:lang w:val="uk-UA"/>
        </w:rPr>
      </w:pPr>
      <w:r w:rsidRPr="00FB069B">
        <w:rPr>
          <w:lang w:val="uk-UA"/>
        </w:rPr>
        <w:t>Таким чином, наведені у запиті твердження мають загальний характер, не містять належної конкретизації можливого порушення та не відповідають вимогам пункту 73.3 статті 73 Податкового кодексу України щодо належного обґрунтування підстав для витребування інформації.</w:t>
      </w:r>
    </w:p>
    <w:p w14:paraId="76F99633" w14:textId="77777777" w:rsidR="00FB069B" w:rsidRPr="00C0215C" w:rsidRDefault="00FB069B" w:rsidP="00FB069B">
      <w:pPr>
        <w:pStyle w:val="rvps2"/>
        <w:shd w:val="clear" w:color="auto" w:fill="FFFFFF"/>
        <w:spacing w:before="0" w:beforeAutospacing="0" w:after="0" w:afterAutospacing="0"/>
        <w:ind w:firstLine="851"/>
        <w:jc w:val="both"/>
        <w:rPr>
          <w:b/>
          <w:bCs/>
          <w:lang w:val="uk-UA"/>
        </w:rPr>
      </w:pPr>
    </w:p>
    <w:p w14:paraId="600416BD" w14:textId="77777777" w:rsidR="00A46306" w:rsidRPr="00C0215C" w:rsidRDefault="00A46306" w:rsidP="00A46306">
      <w:pPr>
        <w:pStyle w:val="rvps2"/>
        <w:shd w:val="clear" w:color="auto" w:fill="FFFFFF"/>
        <w:spacing w:before="0" w:beforeAutospacing="0" w:after="0" w:afterAutospacing="0"/>
        <w:ind w:firstLine="851"/>
        <w:jc w:val="both"/>
        <w:rPr>
          <w:b/>
          <w:bCs/>
          <w:lang w:val="uk-UA"/>
        </w:rPr>
      </w:pPr>
      <w:r w:rsidRPr="00C0215C">
        <w:rPr>
          <w:b/>
          <w:bCs/>
          <w:lang w:val="uk-UA"/>
        </w:rPr>
        <w:t>3). Щодо відсутності законодавчо встановлених підстав для оцінки співвідношення окремих видів витрат</w:t>
      </w:r>
    </w:p>
    <w:p w14:paraId="17E94660" w14:textId="77777777" w:rsidR="00A46306" w:rsidRPr="00A46306" w:rsidRDefault="00A46306" w:rsidP="00A46306">
      <w:pPr>
        <w:pStyle w:val="rvps2"/>
        <w:shd w:val="clear" w:color="auto" w:fill="FFFFFF"/>
        <w:spacing w:before="0" w:beforeAutospacing="0" w:after="0" w:afterAutospacing="0"/>
        <w:ind w:firstLine="851"/>
        <w:jc w:val="both"/>
        <w:rPr>
          <w:lang w:val="uk-UA"/>
        </w:rPr>
      </w:pPr>
      <w:r w:rsidRPr="00A46306">
        <w:rPr>
          <w:lang w:val="uk-UA"/>
        </w:rPr>
        <w:t xml:space="preserve">Єдиною обставиною, наведеною у запиті, </w:t>
      </w:r>
      <w:r w:rsidRPr="00A46306">
        <w:rPr>
          <w:b/>
          <w:bCs/>
          <w:u w:val="single"/>
          <w:lang w:val="uk-UA"/>
        </w:rPr>
        <w:t>є констатація показників податкової звітності, поданої самим платником податків,</w:t>
      </w:r>
      <w:r w:rsidRPr="00A46306">
        <w:rPr>
          <w:lang w:val="uk-UA"/>
        </w:rPr>
        <w:t xml:space="preserve"> а саме твердження про те, що сума інших витрат становить 30 і більше відсотків документально підтверджених витрат.</w:t>
      </w:r>
    </w:p>
    <w:p w14:paraId="6B3D920F" w14:textId="77777777" w:rsidR="00A46306" w:rsidRPr="00A46306" w:rsidRDefault="00A46306" w:rsidP="00A46306">
      <w:pPr>
        <w:pStyle w:val="rvps2"/>
        <w:shd w:val="clear" w:color="auto" w:fill="FFFFFF"/>
        <w:spacing w:before="0" w:beforeAutospacing="0" w:after="0" w:afterAutospacing="0"/>
        <w:ind w:firstLine="851"/>
        <w:jc w:val="both"/>
        <w:rPr>
          <w:lang w:val="uk-UA"/>
        </w:rPr>
      </w:pPr>
      <w:r w:rsidRPr="00A46306">
        <w:rPr>
          <w:lang w:val="uk-UA"/>
        </w:rPr>
        <w:t>Водночас ані Податковий кодекс України, ані будь-який інший нормативно-правовий акт не встановлюють обмеження</w:t>
      </w:r>
      <w:r w:rsidRPr="00C0215C">
        <w:rPr>
          <w:lang w:val="uk-UA"/>
        </w:rPr>
        <w:t xml:space="preserve"> </w:t>
      </w:r>
      <w:r w:rsidRPr="00A46306">
        <w:rPr>
          <w:lang w:val="uk-UA"/>
        </w:rPr>
        <w:t xml:space="preserve"> чи нормативного значення щодо частки інших витрат у розмірі 30 відсотків або будь-якого іншого показника.</w:t>
      </w:r>
      <w:r w:rsidRPr="00C0215C">
        <w:rPr>
          <w:lang w:val="uk-UA"/>
        </w:rPr>
        <w:t xml:space="preserve"> </w:t>
      </w:r>
      <w:r w:rsidRPr="00A46306">
        <w:rPr>
          <w:lang w:val="uk-UA"/>
        </w:rPr>
        <w:t>Отже, саме по собі перевищення зазначеного відсоткового співвідношення не є порушенням податкового законодавства, не свідчить про неправильність визначення об'єкта оподаткування та не може бути самостійною підставою для висновку про можливі порушення платником податків вимог законодавства.</w:t>
      </w:r>
    </w:p>
    <w:p w14:paraId="34194AB4" w14:textId="77777777" w:rsidR="00A46306" w:rsidRPr="00C0215C" w:rsidRDefault="00A46306" w:rsidP="00A46306">
      <w:pPr>
        <w:pStyle w:val="rvps2"/>
        <w:shd w:val="clear" w:color="auto" w:fill="FFFFFF"/>
        <w:spacing w:before="0" w:beforeAutospacing="0" w:after="0" w:afterAutospacing="0"/>
        <w:ind w:firstLine="851"/>
        <w:jc w:val="both"/>
        <w:rPr>
          <w:lang w:val="uk-UA"/>
        </w:rPr>
      </w:pPr>
      <w:r w:rsidRPr="00A46306">
        <w:rPr>
          <w:lang w:val="uk-UA"/>
        </w:rPr>
        <w:t>Крім того, у запиті не наведено жодної норми законодавства, яку нібито порушено платником податків, а також не зазначено, яким чином саме співвідношення витрат свідчить про будь-яке порушення.</w:t>
      </w:r>
    </w:p>
    <w:p w14:paraId="49539B9B" w14:textId="77777777" w:rsidR="00A46306" w:rsidRPr="00A46306" w:rsidRDefault="00A46306" w:rsidP="00A46306">
      <w:pPr>
        <w:pStyle w:val="rvps2"/>
        <w:shd w:val="clear" w:color="auto" w:fill="FFFFFF"/>
        <w:spacing w:before="0" w:beforeAutospacing="0" w:after="0" w:afterAutospacing="0"/>
        <w:ind w:firstLine="851"/>
        <w:jc w:val="both"/>
        <w:rPr>
          <w:lang w:val="uk-UA"/>
        </w:rPr>
      </w:pPr>
      <w:r w:rsidRPr="00C0215C">
        <w:rPr>
          <w:lang w:val="uk-UA"/>
        </w:rPr>
        <w:t xml:space="preserve">Більш того в запиті не наведено , з яких підстав контролюючим органом застосовано показник у розмірі 30 відсотків, </w:t>
      </w:r>
      <w:r w:rsidRPr="00C0215C">
        <w:rPr>
          <w:b/>
          <w:bCs/>
          <w:u w:val="single"/>
          <w:lang w:val="uk-UA"/>
        </w:rPr>
        <w:t xml:space="preserve">чим обумовлено використання саме такого </w:t>
      </w:r>
      <w:r w:rsidRPr="00C0215C">
        <w:rPr>
          <w:b/>
          <w:bCs/>
          <w:u w:val="single"/>
          <w:lang w:val="uk-UA"/>
        </w:rPr>
        <w:lastRenderedPageBreak/>
        <w:t xml:space="preserve">відсоткового співвідношення </w:t>
      </w:r>
      <w:r w:rsidRPr="00C0215C">
        <w:rPr>
          <w:lang w:val="uk-UA"/>
        </w:rPr>
        <w:t xml:space="preserve">та якими нормами законодавства передбачено його застосування </w:t>
      </w:r>
      <w:r w:rsidRPr="00C0215C">
        <w:rPr>
          <w:b/>
          <w:bCs/>
          <w:u w:val="single"/>
          <w:lang w:val="uk-UA"/>
        </w:rPr>
        <w:t xml:space="preserve">при оцінці показників податкової звітності </w:t>
      </w:r>
      <w:proofErr w:type="spellStart"/>
      <w:r w:rsidRPr="00C0215C">
        <w:rPr>
          <w:b/>
          <w:bCs/>
          <w:u w:val="single"/>
          <w:lang w:val="uk-UA"/>
        </w:rPr>
        <w:t>самозайнятої</w:t>
      </w:r>
      <w:proofErr w:type="spellEnd"/>
      <w:r w:rsidRPr="00C0215C">
        <w:rPr>
          <w:b/>
          <w:bCs/>
          <w:u w:val="single"/>
          <w:lang w:val="uk-UA"/>
        </w:rPr>
        <w:t xml:space="preserve"> особи.</w:t>
      </w:r>
    </w:p>
    <w:p w14:paraId="27855656" w14:textId="77777777" w:rsidR="00A46306" w:rsidRPr="00A46306" w:rsidRDefault="00A46306" w:rsidP="00A46306">
      <w:pPr>
        <w:pStyle w:val="rvps2"/>
        <w:shd w:val="clear" w:color="auto" w:fill="FFFFFF"/>
        <w:spacing w:before="0" w:beforeAutospacing="0" w:after="0" w:afterAutospacing="0"/>
        <w:ind w:firstLine="851"/>
        <w:jc w:val="both"/>
        <w:rPr>
          <w:lang w:val="uk-UA"/>
        </w:rPr>
      </w:pPr>
      <w:r w:rsidRPr="00A46306">
        <w:rPr>
          <w:lang w:val="uk-UA"/>
        </w:rPr>
        <w:t xml:space="preserve">Щодо посилання на Узагальнюючу податкову консультацію № 1185 від 24.12.2012 зазначаємо, що вона не встановлює жодних нормативних обмежень щодо питомої ваги окремих видів витрат, не містить критеріїв оцінки </w:t>
      </w:r>
      <w:r w:rsidRPr="00C0215C">
        <w:rPr>
          <w:lang w:val="uk-UA"/>
        </w:rPr>
        <w:t xml:space="preserve">показників податкової звітності </w:t>
      </w:r>
      <w:proofErr w:type="spellStart"/>
      <w:r w:rsidRPr="00C0215C">
        <w:rPr>
          <w:lang w:val="uk-UA"/>
        </w:rPr>
        <w:t>самозайнятої</w:t>
      </w:r>
      <w:proofErr w:type="spellEnd"/>
      <w:r w:rsidRPr="00C0215C">
        <w:rPr>
          <w:lang w:val="uk-UA"/>
        </w:rPr>
        <w:t xml:space="preserve"> особи, а </w:t>
      </w:r>
      <w:r w:rsidRPr="00A46306">
        <w:rPr>
          <w:lang w:val="uk-UA"/>
        </w:rPr>
        <w:t xml:space="preserve"> лише роз'яснює склад витрат, які можуть враховуватися приватними нотаріусами при визначенні оподатковуваного доходу. Саме таким підходом платник податків і керувався при формуванні показників податкової декларації.</w:t>
      </w:r>
    </w:p>
    <w:p w14:paraId="414DF097" w14:textId="77777777" w:rsidR="00A46306" w:rsidRPr="00A46306" w:rsidRDefault="00A46306" w:rsidP="00A46306">
      <w:pPr>
        <w:pStyle w:val="rvps2"/>
        <w:shd w:val="clear" w:color="auto" w:fill="FFFFFF"/>
        <w:spacing w:before="0" w:beforeAutospacing="0" w:after="0" w:afterAutospacing="0"/>
        <w:ind w:firstLine="851"/>
        <w:jc w:val="both"/>
        <w:rPr>
          <w:lang w:val="uk-UA"/>
        </w:rPr>
      </w:pPr>
      <w:r w:rsidRPr="00A46306">
        <w:rPr>
          <w:lang w:val="uk-UA"/>
        </w:rPr>
        <w:t>Показники додатка Ф2 до декларації про майновий стан і доходи сформовано відповідно до вимог Інструкції щодо заповнення податкової декларації про майновий стан і доходи, затвердженої наказом Міністерства фінансів України від 02.10.2015 № 859, яка визначає порядок відображення відповідних показників декларації та не містить будь-яких кількісних обмежень щодо розміру окремих видів витрат чи їх співвідношення між собою.</w:t>
      </w:r>
    </w:p>
    <w:p w14:paraId="6613B868" w14:textId="77777777" w:rsidR="00A46306" w:rsidRPr="00A46306" w:rsidRDefault="00A46306" w:rsidP="00A46306">
      <w:pPr>
        <w:pStyle w:val="rvps2"/>
        <w:shd w:val="clear" w:color="auto" w:fill="FFFFFF"/>
        <w:spacing w:before="0" w:beforeAutospacing="0" w:after="0" w:afterAutospacing="0"/>
        <w:ind w:firstLine="851"/>
        <w:jc w:val="both"/>
        <w:rPr>
          <w:lang w:val="uk-UA"/>
        </w:rPr>
      </w:pPr>
      <w:r w:rsidRPr="00A46306">
        <w:rPr>
          <w:lang w:val="uk-UA"/>
        </w:rPr>
        <w:t xml:space="preserve">Таким чином, </w:t>
      </w:r>
      <w:r w:rsidRPr="00A46306">
        <w:rPr>
          <w:b/>
          <w:bCs/>
          <w:u w:val="single"/>
          <w:lang w:val="uk-UA"/>
        </w:rPr>
        <w:t>зазначене у запиті співвідношення інших витрат є лише арифметичним показником поданої платником податкової звітності та не є передбаченою законом ознакою порушення податкового законодавства.</w:t>
      </w:r>
    </w:p>
    <w:p w14:paraId="1D9648AC" w14:textId="77777777" w:rsidR="00A46306" w:rsidRPr="00C0215C" w:rsidRDefault="00A46306" w:rsidP="00FB069B">
      <w:pPr>
        <w:pStyle w:val="rvps2"/>
        <w:shd w:val="clear" w:color="auto" w:fill="FFFFFF"/>
        <w:spacing w:before="0" w:beforeAutospacing="0" w:after="0" w:afterAutospacing="0"/>
        <w:ind w:firstLine="851"/>
        <w:jc w:val="both"/>
        <w:rPr>
          <w:lang w:val="uk-UA"/>
        </w:rPr>
      </w:pPr>
    </w:p>
    <w:p w14:paraId="296EAEA0" w14:textId="77777777" w:rsidR="00A46306" w:rsidRPr="00C0215C" w:rsidRDefault="006C30DC" w:rsidP="00A46306">
      <w:pPr>
        <w:pStyle w:val="rvps2"/>
        <w:shd w:val="clear" w:color="auto" w:fill="FFFFFF"/>
        <w:spacing w:before="0" w:beforeAutospacing="0" w:after="0" w:afterAutospacing="0"/>
        <w:ind w:firstLine="851"/>
        <w:jc w:val="both"/>
        <w:rPr>
          <w:b/>
          <w:bCs/>
          <w:lang w:val="uk-UA"/>
        </w:rPr>
      </w:pPr>
      <w:r w:rsidRPr="00C0215C">
        <w:rPr>
          <w:b/>
          <w:bCs/>
          <w:lang w:val="uk-UA"/>
        </w:rPr>
        <w:t xml:space="preserve">4). </w:t>
      </w:r>
      <w:r w:rsidR="00A46306" w:rsidRPr="00C0215C">
        <w:rPr>
          <w:b/>
          <w:bCs/>
          <w:lang w:val="uk-UA"/>
        </w:rPr>
        <w:t>Щодо безпідставного посилання на наказ Міністерства фінансів України № 524 від 02.06.2015 року</w:t>
      </w:r>
    </w:p>
    <w:p w14:paraId="162DF630" w14:textId="77777777" w:rsidR="00A46306" w:rsidRPr="00C0215C" w:rsidRDefault="00A46306" w:rsidP="00A46306">
      <w:pPr>
        <w:pStyle w:val="rvps2"/>
        <w:shd w:val="clear" w:color="auto" w:fill="FFFFFF"/>
        <w:spacing w:before="0" w:beforeAutospacing="0" w:after="0" w:afterAutospacing="0"/>
        <w:ind w:firstLine="851"/>
        <w:jc w:val="both"/>
        <w:rPr>
          <w:lang w:val="uk-UA"/>
        </w:rPr>
      </w:pPr>
      <w:r w:rsidRPr="00C0215C">
        <w:rPr>
          <w:lang w:val="uk-UA"/>
        </w:rPr>
        <w:t xml:space="preserve">У запиті контролюючий орган зазначає, </w:t>
      </w:r>
      <w:r w:rsidR="006C30DC" w:rsidRPr="00C0215C">
        <w:rPr>
          <w:i/>
          <w:iCs/>
          <w:lang w:val="uk-UA"/>
        </w:rPr>
        <w:t>"Наказом Міністерства фінансів України від 02.06.2015 N 524, який зареєстровано в Міністерстві юстиції України 24 червня 2015 р. за N 751/27196 визнано критерії ризиків несплати податків і зборів, невиконання іншого законодавства, контроль за яким покладено на контролюючі органи."</w:t>
      </w:r>
      <w:r w:rsidR="006C30DC" w:rsidRPr="00C0215C">
        <w:rPr>
          <w:lang w:val="uk-UA"/>
        </w:rPr>
        <w:t xml:space="preserve">  </w:t>
      </w:r>
      <w:r w:rsidRPr="00C0215C">
        <w:rPr>
          <w:lang w:val="uk-UA"/>
        </w:rPr>
        <w:t xml:space="preserve">При цьому зміст зазначеного нормативного </w:t>
      </w:r>
      <w:proofErr w:type="spellStart"/>
      <w:r w:rsidRPr="00C0215C">
        <w:rPr>
          <w:lang w:val="uk-UA"/>
        </w:rPr>
        <w:t>акта</w:t>
      </w:r>
      <w:proofErr w:type="spellEnd"/>
      <w:r w:rsidRPr="00C0215C">
        <w:rPr>
          <w:lang w:val="uk-UA"/>
        </w:rPr>
        <w:t xml:space="preserve"> </w:t>
      </w:r>
      <w:r w:rsidRPr="00C0215C">
        <w:rPr>
          <w:b/>
          <w:bCs/>
          <w:u w:val="single"/>
          <w:lang w:val="uk-UA"/>
        </w:rPr>
        <w:t>наведено неповно та без урахування його предмета правового регулювання.</w:t>
      </w:r>
    </w:p>
    <w:p w14:paraId="7C4A3C8A" w14:textId="77777777" w:rsidR="00A46306" w:rsidRPr="00C0215C" w:rsidRDefault="006C30DC" w:rsidP="00A46306">
      <w:pPr>
        <w:pStyle w:val="rvps2"/>
        <w:shd w:val="clear" w:color="auto" w:fill="FFFFFF"/>
        <w:spacing w:before="0" w:beforeAutospacing="0" w:after="0" w:afterAutospacing="0"/>
        <w:ind w:firstLine="851"/>
        <w:jc w:val="both"/>
        <w:rPr>
          <w:lang w:val="uk-UA"/>
        </w:rPr>
      </w:pPr>
      <w:r w:rsidRPr="00C0215C">
        <w:rPr>
          <w:lang w:val="uk-UA"/>
        </w:rPr>
        <w:t xml:space="preserve">Так, </w:t>
      </w:r>
      <w:r w:rsidR="00A46306" w:rsidRPr="00C0215C">
        <w:rPr>
          <w:lang w:val="uk-UA"/>
        </w:rPr>
        <w:t xml:space="preserve">наказ Міністерства фінансів України від 02.06.2015 № 524 має назву </w:t>
      </w:r>
      <w:r w:rsidR="00A46306" w:rsidRPr="00C0215C">
        <w:rPr>
          <w:b/>
          <w:bCs/>
          <w:u w:val="single"/>
          <w:lang w:val="uk-UA"/>
        </w:rPr>
        <w:t>«Про затвердження Порядку формування плану-графіка проведення документальних планових перевірок платників податків»</w:t>
      </w:r>
      <w:r w:rsidR="00A46306" w:rsidRPr="00C0215C">
        <w:rPr>
          <w:lang w:val="uk-UA"/>
        </w:rPr>
        <w:t xml:space="preserve"> та визначає порядок формування плану-графіка проведення саме </w:t>
      </w:r>
      <w:r w:rsidR="00A46306" w:rsidRPr="00C0215C">
        <w:rPr>
          <w:b/>
          <w:bCs/>
          <w:u w:val="single"/>
          <w:lang w:val="uk-UA"/>
        </w:rPr>
        <w:t>документальних планових перевірок</w:t>
      </w:r>
      <w:r w:rsidR="00A46306" w:rsidRPr="00C0215C">
        <w:rPr>
          <w:lang w:val="uk-UA"/>
        </w:rPr>
        <w:t xml:space="preserve"> із застосуванням критеріїв ризику.</w:t>
      </w:r>
    </w:p>
    <w:p w14:paraId="470187AC" w14:textId="77777777" w:rsidR="00A46306" w:rsidRPr="00C0215C" w:rsidRDefault="00A46306" w:rsidP="00A46306">
      <w:pPr>
        <w:pStyle w:val="rvps2"/>
        <w:shd w:val="clear" w:color="auto" w:fill="FFFFFF"/>
        <w:spacing w:before="0" w:beforeAutospacing="0" w:after="0" w:afterAutospacing="0"/>
        <w:ind w:firstLine="851"/>
        <w:jc w:val="both"/>
        <w:rPr>
          <w:lang w:val="uk-UA"/>
        </w:rPr>
      </w:pPr>
      <w:r w:rsidRPr="00C0215C">
        <w:rPr>
          <w:lang w:val="uk-UA"/>
        </w:rPr>
        <w:t xml:space="preserve">Водночас запит </w:t>
      </w:r>
      <w:r w:rsidR="006C30DC" w:rsidRPr="00C0215C">
        <w:rPr>
          <w:lang w:val="uk-UA"/>
        </w:rPr>
        <w:t xml:space="preserve"> від 24.06.2026 </w:t>
      </w:r>
      <w:r w:rsidRPr="00C0215C">
        <w:rPr>
          <w:lang w:val="uk-UA"/>
        </w:rPr>
        <w:t>направлено на підставі пункту 73.3 статті 73 Податкового кодексу України, який встановлює самостійні та вичерпні вимоги до підстав його направлення. Зокрема, запит повинен містити передбачені законом підстави із зазначенням інформації, що їх підтверджує.</w:t>
      </w:r>
    </w:p>
    <w:p w14:paraId="20BEAFF9" w14:textId="77777777" w:rsidR="00A46306" w:rsidRPr="00C0215C" w:rsidRDefault="00A46306" w:rsidP="00A46306">
      <w:pPr>
        <w:pStyle w:val="rvps2"/>
        <w:shd w:val="clear" w:color="auto" w:fill="FFFFFF"/>
        <w:spacing w:before="0" w:beforeAutospacing="0" w:after="0" w:afterAutospacing="0"/>
        <w:ind w:firstLine="851"/>
        <w:jc w:val="both"/>
        <w:rPr>
          <w:b/>
          <w:bCs/>
          <w:u w:val="single"/>
          <w:lang w:val="uk-UA"/>
        </w:rPr>
      </w:pPr>
      <w:r w:rsidRPr="00C0215C">
        <w:rPr>
          <w:lang w:val="uk-UA"/>
        </w:rPr>
        <w:t xml:space="preserve">Отже, критерії ризику, </w:t>
      </w:r>
      <w:r w:rsidRPr="00C0215C">
        <w:rPr>
          <w:b/>
          <w:bCs/>
          <w:u w:val="single"/>
          <w:lang w:val="uk-UA"/>
        </w:rPr>
        <w:t>які застосовуються виключно для формування плану-графіка документальних планових перевірок,</w:t>
      </w:r>
      <w:r w:rsidRPr="00C0215C">
        <w:rPr>
          <w:lang w:val="uk-UA"/>
        </w:rPr>
        <w:t xml:space="preserve"> не можуть підміняти встановлені Податковим кодексом України підстави для направлення письмового запиту та </w:t>
      </w:r>
      <w:r w:rsidRPr="00C0215C">
        <w:rPr>
          <w:b/>
          <w:bCs/>
          <w:u w:val="single"/>
          <w:lang w:val="uk-UA"/>
        </w:rPr>
        <w:t>не звільняють контролюючий орган від обов'язку дотримуватися вимог пункту 73.3 статті 73 ПКУ.</w:t>
      </w:r>
    </w:p>
    <w:p w14:paraId="4E7198CE" w14:textId="77777777" w:rsidR="006C30DC" w:rsidRPr="00C0215C" w:rsidRDefault="006C30DC" w:rsidP="00A46306">
      <w:pPr>
        <w:pStyle w:val="rvps2"/>
        <w:shd w:val="clear" w:color="auto" w:fill="FFFFFF"/>
        <w:spacing w:before="0" w:beforeAutospacing="0" w:after="0" w:afterAutospacing="0"/>
        <w:ind w:firstLine="851"/>
        <w:jc w:val="both"/>
        <w:rPr>
          <w:b/>
          <w:bCs/>
          <w:u w:val="single"/>
          <w:lang w:val="uk-UA"/>
        </w:rPr>
      </w:pPr>
      <w:r w:rsidRPr="00C0215C">
        <w:rPr>
          <w:lang w:val="uk-UA"/>
        </w:rPr>
        <w:t xml:space="preserve">Більше того, в умовах дії воєнного стану питання проведення документальних перевірок врегульовані спеціальними нормами пункту 69 підрозділу 10 розділу XX «Перехідні положення» Податкового кодексу України, які мають пріоритет у застосуванні щодо особливостей здійснення податкового контролю в цей період. Отже, </w:t>
      </w:r>
      <w:r w:rsidRPr="00C0215C">
        <w:rPr>
          <w:b/>
          <w:bCs/>
          <w:u w:val="single"/>
          <w:lang w:val="uk-UA"/>
        </w:rPr>
        <w:t>наведення контролюючим органом окремих положень наказу №524 поза контекстом його предмета правового регулювання не може бути належним обґрунтуванням підстав направлення запиту відповідно до пункту 73.3 статті 73 ПКУ.</w:t>
      </w:r>
    </w:p>
    <w:p w14:paraId="76FFFD43" w14:textId="77777777" w:rsidR="00031455" w:rsidRPr="00C0215C" w:rsidRDefault="00031455" w:rsidP="00031455">
      <w:pPr>
        <w:pStyle w:val="rvps2"/>
        <w:shd w:val="clear" w:color="auto" w:fill="FFFFFF"/>
        <w:spacing w:before="0" w:beforeAutospacing="0" w:after="0" w:afterAutospacing="0"/>
        <w:jc w:val="both"/>
        <w:rPr>
          <w:lang w:val="uk-UA"/>
        </w:rPr>
      </w:pPr>
    </w:p>
    <w:p w14:paraId="55A3D8CB" w14:textId="77777777" w:rsidR="006C30DC" w:rsidRPr="00C0215C" w:rsidRDefault="006C30DC" w:rsidP="00AD20B4">
      <w:pPr>
        <w:pStyle w:val="rvps2"/>
        <w:shd w:val="clear" w:color="auto" w:fill="FFFFFF"/>
        <w:spacing w:before="0" w:beforeAutospacing="0" w:after="0" w:afterAutospacing="0"/>
        <w:ind w:firstLine="851"/>
        <w:jc w:val="both"/>
        <w:rPr>
          <w:b/>
          <w:bCs/>
          <w:lang w:val="uk-UA"/>
        </w:rPr>
      </w:pPr>
      <w:r w:rsidRPr="00C0215C">
        <w:rPr>
          <w:b/>
          <w:bCs/>
          <w:lang w:val="uk-UA"/>
        </w:rPr>
        <w:t xml:space="preserve">5). Щодо посилання на </w:t>
      </w:r>
      <w:proofErr w:type="spellStart"/>
      <w:r w:rsidRPr="00C0215C">
        <w:rPr>
          <w:b/>
          <w:bCs/>
          <w:lang w:val="uk-UA"/>
        </w:rPr>
        <w:t>п.п</w:t>
      </w:r>
      <w:proofErr w:type="spellEnd"/>
      <w:r w:rsidRPr="00C0215C">
        <w:rPr>
          <w:b/>
          <w:bCs/>
          <w:lang w:val="uk-UA"/>
        </w:rPr>
        <w:t xml:space="preserve"> 78.1.1 ст1 78 ПКУ</w:t>
      </w:r>
    </w:p>
    <w:p w14:paraId="09C0BB7E" w14:textId="77777777" w:rsidR="00E65FC3" w:rsidRPr="00C0215C" w:rsidRDefault="006C30DC" w:rsidP="00AD20B4">
      <w:pPr>
        <w:pStyle w:val="rvps2"/>
        <w:shd w:val="clear" w:color="auto" w:fill="FFFFFF"/>
        <w:spacing w:before="0" w:beforeAutospacing="0" w:after="0" w:afterAutospacing="0"/>
        <w:ind w:firstLine="851"/>
        <w:jc w:val="both"/>
        <w:rPr>
          <w:lang w:val="uk-UA"/>
        </w:rPr>
      </w:pPr>
      <w:r w:rsidRPr="00C0215C">
        <w:rPr>
          <w:b/>
          <w:bCs/>
          <w:lang w:val="uk-UA"/>
        </w:rPr>
        <w:t xml:space="preserve"> </w:t>
      </w:r>
    </w:p>
    <w:p w14:paraId="41E578C9" w14:textId="3C9C404C" w:rsidR="00AD20B4" w:rsidRPr="00C0215C" w:rsidRDefault="00AD20B4" w:rsidP="00D13A5F">
      <w:pPr>
        <w:pStyle w:val="rvps2"/>
        <w:shd w:val="clear" w:color="auto" w:fill="FFFFFF"/>
        <w:spacing w:before="0" w:beforeAutospacing="0" w:after="0" w:afterAutospacing="0"/>
        <w:ind w:firstLine="851"/>
        <w:jc w:val="both"/>
        <w:rPr>
          <w:i/>
          <w:iCs/>
          <w:lang w:val="uk-UA"/>
        </w:rPr>
      </w:pPr>
      <w:r w:rsidRPr="00C0215C">
        <w:rPr>
          <w:lang w:val="uk-UA"/>
        </w:rPr>
        <w:t>Вважа</w:t>
      </w:r>
      <w:r w:rsidR="006C30DC" w:rsidRPr="00C0215C">
        <w:rPr>
          <w:lang w:val="uk-UA"/>
        </w:rPr>
        <w:t xml:space="preserve">ю </w:t>
      </w:r>
      <w:r w:rsidRPr="00C0215C">
        <w:rPr>
          <w:lang w:val="uk-UA"/>
        </w:rPr>
        <w:t xml:space="preserve"> за необхідне </w:t>
      </w:r>
      <w:r w:rsidR="006C30DC" w:rsidRPr="00C0215C">
        <w:rPr>
          <w:lang w:val="uk-UA"/>
        </w:rPr>
        <w:t>за</w:t>
      </w:r>
      <w:r w:rsidR="00160B09">
        <w:rPr>
          <w:lang w:val="uk-UA"/>
        </w:rPr>
        <w:t>у</w:t>
      </w:r>
      <w:r w:rsidR="006C30DC" w:rsidRPr="00C0215C">
        <w:rPr>
          <w:lang w:val="uk-UA"/>
        </w:rPr>
        <w:t xml:space="preserve">важити </w:t>
      </w:r>
      <w:r w:rsidRPr="00C0215C">
        <w:rPr>
          <w:lang w:val="uk-UA"/>
        </w:rPr>
        <w:t xml:space="preserve">, що у запиті від 29.05.2026 року контролюючий орган </w:t>
      </w:r>
      <w:r w:rsidR="006C30DC" w:rsidRPr="00C0215C">
        <w:rPr>
          <w:lang w:val="uk-UA"/>
        </w:rPr>
        <w:t xml:space="preserve">наводить наступну інформацію </w:t>
      </w:r>
      <w:r w:rsidRPr="00C0215C">
        <w:rPr>
          <w:lang w:val="uk-UA"/>
        </w:rPr>
        <w:t xml:space="preserve">: </w:t>
      </w:r>
      <w:r w:rsidRPr="00C0215C">
        <w:rPr>
          <w:i/>
          <w:iCs/>
          <w:lang w:val="uk-UA"/>
        </w:rPr>
        <w:t>«</w:t>
      </w:r>
      <w:r w:rsidR="00D13A5F" w:rsidRPr="00C0215C">
        <w:rPr>
          <w:i/>
          <w:iCs/>
          <w:lang w:val="uk-UA"/>
        </w:rPr>
        <w:t xml:space="preserve">Також зазначаємо, що відповідно до </w:t>
      </w:r>
      <w:proofErr w:type="spellStart"/>
      <w:r w:rsidR="00D13A5F" w:rsidRPr="00C0215C">
        <w:rPr>
          <w:i/>
          <w:iCs/>
          <w:lang w:val="uk-UA"/>
        </w:rPr>
        <w:t>пп</w:t>
      </w:r>
      <w:proofErr w:type="spellEnd"/>
      <w:r w:rsidR="00D13A5F" w:rsidRPr="00C0215C">
        <w:rPr>
          <w:i/>
          <w:iCs/>
          <w:lang w:val="uk-UA"/>
        </w:rPr>
        <w:t xml:space="preserve">. 78.1.1 п. 78.1 ст. 78 Кодексу підставою для проведення документальної позапланової перевірки є </w:t>
      </w:r>
      <w:r w:rsidR="00D13A5F" w:rsidRPr="00C0215C">
        <w:rPr>
          <w:i/>
          <w:iCs/>
          <w:lang w:val="uk-UA"/>
        </w:rPr>
        <w:lastRenderedPageBreak/>
        <w:t xml:space="preserve">отримання податкової інформації, що свідчить про порушення платником податків валютного, податкового законодавства,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та іншого не врегульованого цим Кодексом законодавства, контроль за дотриманням якого покладено на контролюючі органи, якщо платник податків не </w:t>
      </w:r>
      <w:proofErr w:type="spellStart"/>
      <w:r w:rsidR="00D13A5F" w:rsidRPr="00C0215C">
        <w:rPr>
          <w:i/>
          <w:iCs/>
          <w:lang w:val="uk-UA"/>
        </w:rPr>
        <w:t>надасть</w:t>
      </w:r>
      <w:proofErr w:type="spellEnd"/>
      <w:r w:rsidR="00D13A5F" w:rsidRPr="00C0215C">
        <w:rPr>
          <w:i/>
          <w:iCs/>
          <w:lang w:val="uk-UA"/>
        </w:rPr>
        <w:t xml:space="preserve"> пояснення та їх документальні підтвердження на обов'язковий письмовий запит контролюючого органу, в якому зазначаються порушення цим платником податків відповідно валютного, податкового та іншого не врегульованого цим Кодексом законодавства, контроль за дотриманням якого покладено на контролюючі органи, протягом 15 робочих днів з дня, наступного за днем отримання запиту.</w:t>
      </w:r>
      <w:r w:rsidRPr="00C0215C">
        <w:rPr>
          <w:i/>
          <w:iCs/>
          <w:lang w:val="uk-UA"/>
        </w:rPr>
        <w:t xml:space="preserve">» </w:t>
      </w:r>
    </w:p>
    <w:p w14:paraId="1B5790B6" w14:textId="77777777" w:rsidR="00D13A5F" w:rsidRPr="00C0215C" w:rsidRDefault="00D13A5F" w:rsidP="00D13A5F">
      <w:pPr>
        <w:pStyle w:val="rvps2"/>
        <w:shd w:val="clear" w:color="auto" w:fill="FFFFFF"/>
        <w:spacing w:before="0" w:beforeAutospacing="0" w:after="0" w:afterAutospacing="0"/>
        <w:ind w:firstLine="851"/>
        <w:jc w:val="both"/>
        <w:rPr>
          <w:lang w:val="uk-UA"/>
        </w:rPr>
      </w:pPr>
    </w:p>
    <w:p w14:paraId="095759DB" w14:textId="77777777" w:rsidR="00D13A5F" w:rsidRPr="00D13A5F" w:rsidRDefault="00D13A5F" w:rsidP="00D13A5F">
      <w:pPr>
        <w:pStyle w:val="rvps2"/>
        <w:shd w:val="clear" w:color="auto" w:fill="FFFFFF"/>
        <w:spacing w:before="0" w:beforeAutospacing="0" w:after="0" w:afterAutospacing="0"/>
        <w:ind w:firstLine="851"/>
        <w:jc w:val="both"/>
        <w:rPr>
          <w:lang w:val="uk-UA"/>
        </w:rPr>
      </w:pPr>
      <w:r w:rsidRPr="00D13A5F">
        <w:rPr>
          <w:lang w:val="uk-UA"/>
        </w:rPr>
        <w:t xml:space="preserve">Разом з тим застосування зазначеної норми можливе виключно за умови направлення платнику податків належним чином оформленого обов'язкового письмового запиту, який відповідає вимогам пункту 73.3 статті 73 Податкового кодексу України та </w:t>
      </w:r>
      <w:r w:rsidRPr="00D13A5F">
        <w:rPr>
          <w:b/>
          <w:bCs/>
          <w:u w:val="single"/>
          <w:lang w:val="uk-UA"/>
        </w:rPr>
        <w:t>містить відомості про конкретні порушення податкового законодавства, що підтверджуються відповідною податковою інформацією.</w:t>
      </w:r>
    </w:p>
    <w:p w14:paraId="771EE1D3" w14:textId="77777777" w:rsidR="00D13A5F" w:rsidRPr="00D13A5F" w:rsidRDefault="00D13A5F" w:rsidP="00D13A5F">
      <w:pPr>
        <w:pStyle w:val="rvps2"/>
        <w:shd w:val="clear" w:color="auto" w:fill="FFFFFF"/>
        <w:spacing w:before="0" w:beforeAutospacing="0" w:after="0" w:afterAutospacing="0"/>
        <w:ind w:firstLine="851"/>
        <w:jc w:val="both"/>
        <w:rPr>
          <w:lang w:val="uk-UA"/>
        </w:rPr>
      </w:pPr>
      <w:r w:rsidRPr="00D13A5F">
        <w:rPr>
          <w:lang w:val="uk-UA"/>
        </w:rPr>
        <w:t xml:space="preserve">Як зазначалося вище, направлений запит не містить конкретної підстави, передбаченої пунктом 73.3 статті 73 Податкового кодексу України, </w:t>
      </w:r>
      <w:r w:rsidRPr="00D13A5F">
        <w:rPr>
          <w:b/>
          <w:bCs/>
          <w:u w:val="single"/>
          <w:lang w:val="uk-UA"/>
        </w:rPr>
        <w:t>не містить відомостей про конкретні порушення податкового законодавства</w:t>
      </w:r>
      <w:r w:rsidRPr="00D13A5F">
        <w:rPr>
          <w:lang w:val="uk-UA"/>
        </w:rPr>
        <w:t>, не визначає, який саме податок, за який податковий період та на яку суму, на думку контролюючого органу, визначено неправильно, а також не містить інформації, яка б підтверджувала наявність таких порушень.</w:t>
      </w:r>
    </w:p>
    <w:p w14:paraId="76CA4F7D" w14:textId="77777777" w:rsidR="00D13A5F" w:rsidRPr="00D13A5F" w:rsidRDefault="00D13A5F" w:rsidP="00D13A5F">
      <w:pPr>
        <w:pStyle w:val="rvps2"/>
        <w:shd w:val="clear" w:color="auto" w:fill="FFFFFF"/>
        <w:spacing w:before="0" w:beforeAutospacing="0" w:after="0" w:afterAutospacing="0"/>
        <w:ind w:firstLine="851"/>
        <w:jc w:val="both"/>
        <w:rPr>
          <w:lang w:val="uk-UA"/>
        </w:rPr>
      </w:pPr>
      <w:r w:rsidRPr="00D13A5F">
        <w:rPr>
          <w:lang w:val="uk-UA"/>
        </w:rPr>
        <w:t>За таких обставин відсутні правові підстави для застосування підпункту 78.1.1 пункту 78.1 статті 78 Податкового кодексу України</w:t>
      </w:r>
      <w:r w:rsidRPr="00C0215C">
        <w:rPr>
          <w:lang w:val="uk-UA"/>
        </w:rPr>
        <w:t>.</w:t>
      </w:r>
    </w:p>
    <w:p w14:paraId="4A5867B8" w14:textId="6E0B3B80" w:rsidR="00D13A5F" w:rsidRPr="00C0215C" w:rsidRDefault="0099074D" w:rsidP="00D13A5F">
      <w:pPr>
        <w:pStyle w:val="rvps2"/>
        <w:shd w:val="clear" w:color="auto" w:fill="FFFFFF"/>
        <w:spacing w:before="0" w:beforeAutospacing="0" w:after="0" w:afterAutospacing="0"/>
        <w:ind w:firstLine="851"/>
        <w:jc w:val="both"/>
        <w:rPr>
          <w:i/>
          <w:iCs/>
          <w:lang w:val="uk-UA"/>
        </w:rPr>
      </w:pPr>
      <w:r>
        <w:rPr>
          <w:lang w:val="uk-UA"/>
        </w:rPr>
        <w:t xml:space="preserve">Таким чином, </w:t>
      </w:r>
      <w:r w:rsidR="00D13A5F" w:rsidRPr="00C0215C">
        <w:rPr>
          <w:lang w:val="uk-UA"/>
        </w:rPr>
        <w:t xml:space="preserve"> будь-яке </w:t>
      </w:r>
      <w:r w:rsidR="00D13A5F" w:rsidRPr="00C0215C">
        <w:rPr>
          <w:b/>
          <w:bCs/>
          <w:u w:val="single"/>
          <w:lang w:val="uk-UA"/>
        </w:rPr>
        <w:t xml:space="preserve">рішення про призначення документальної позапланової перевірки </w:t>
      </w:r>
      <w:r w:rsidR="00D13A5F" w:rsidRPr="00C0215C">
        <w:rPr>
          <w:lang w:val="uk-UA"/>
        </w:rPr>
        <w:t xml:space="preserve">на підставі підпункту 78.1.1 пункту 78.1 статті 78 Податкового кодексу України буде прийняте за відсутності визначених законом підстав, а відтак </w:t>
      </w:r>
      <w:r w:rsidR="00D13A5F" w:rsidRPr="00C0215C">
        <w:rPr>
          <w:b/>
          <w:bCs/>
          <w:u w:val="single"/>
          <w:lang w:val="uk-UA"/>
        </w:rPr>
        <w:t>не відповідатиме вимогам податкового законодавства.</w:t>
      </w:r>
    </w:p>
    <w:p w14:paraId="3C8FDAAE" w14:textId="77777777" w:rsidR="00D13A5F" w:rsidRPr="00C0215C" w:rsidRDefault="00D13A5F" w:rsidP="00D13A5F">
      <w:pPr>
        <w:pStyle w:val="rvps2"/>
        <w:shd w:val="clear" w:color="auto" w:fill="FFFFFF"/>
        <w:spacing w:before="0" w:beforeAutospacing="0" w:after="0" w:afterAutospacing="0"/>
        <w:ind w:firstLine="851"/>
        <w:jc w:val="both"/>
        <w:rPr>
          <w:lang w:val="uk-UA"/>
        </w:rPr>
      </w:pPr>
      <w:r w:rsidRPr="00C0215C">
        <w:rPr>
          <w:lang w:val="uk-UA"/>
        </w:rPr>
        <w:t xml:space="preserve">Більш того Податковий кодекс України передбачає спеціальний механізм правового </w:t>
      </w:r>
      <w:r w:rsidR="00C0215C" w:rsidRPr="00C0215C">
        <w:rPr>
          <w:lang w:val="uk-UA"/>
        </w:rPr>
        <w:t xml:space="preserve">регулювання </w:t>
      </w:r>
      <w:r w:rsidRPr="00C0215C">
        <w:rPr>
          <w:lang w:val="uk-UA"/>
        </w:rPr>
        <w:t>факту виконання</w:t>
      </w:r>
      <w:r w:rsidR="00C0215C" w:rsidRPr="00C0215C">
        <w:rPr>
          <w:lang w:val="uk-UA"/>
        </w:rPr>
        <w:t xml:space="preserve"> або невиконання </w:t>
      </w:r>
      <w:r w:rsidRPr="00C0215C">
        <w:rPr>
          <w:lang w:val="uk-UA"/>
        </w:rPr>
        <w:t xml:space="preserve"> платником податків вимог письмового запиту, визначених статтею 73 ПКУ, зокрема шляхом застосування положень пункту 121.2 статті 121 ПКУ. Відтак саме в межах цього механізму контролюючий орган повинен надати правову оцінку діям платника податків, а не підміняти його застосування посиланням виключно на підпункт 78.1.1 пункту 78.1 статті 78 ПКУ.</w:t>
      </w:r>
    </w:p>
    <w:p w14:paraId="75C52112" w14:textId="77777777" w:rsidR="00D13A5F" w:rsidRPr="00C0215C" w:rsidRDefault="00D13A5F" w:rsidP="00D13A5F">
      <w:pPr>
        <w:pStyle w:val="rvps2"/>
        <w:shd w:val="clear" w:color="auto" w:fill="FFFFFF"/>
        <w:spacing w:before="0" w:beforeAutospacing="0" w:after="0" w:afterAutospacing="0"/>
        <w:ind w:firstLine="851"/>
        <w:jc w:val="both"/>
        <w:rPr>
          <w:lang w:val="uk-UA"/>
        </w:rPr>
      </w:pPr>
    </w:p>
    <w:p w14:paraId="2692A3E8" w14:textId="77777777" w:rsidR="00C0215C" w:rsidRPr="00C0215C" w:rsidRDefault="00C0215C" w:rsidP="00C0215C">
      <w:pPr>
        <w:pStyle w:val="rvps2"/>
        <w:shd w:val="clear" w:color="auto" w:fill="FFFFFF"/>
        <w:spacing w:before="0" w:beforeAutospacing="0" w:after="0" w:afterAutospacing="0"/>
        <w:ind w:firstLine="851"/>
        <w:jc w:val="both"/>
        <w:rPr>
          <w:lang w:val="uk-UA"/>
        </w:rPr>
      </w:pPr>
      <w:r w:rsidRPr="00C0215C">
        <w:rPr>
          <w:lang w:val="uk-UA"/>
        </w:rPr>
        <w:t>Підсумовуючи  вищевикладене, направлений запит не відповідає вимогам пункту 73.3 статті 73 Податкового кодексу України, оскільки не містить визначених законом підстав для його направлення, не містить інформації, яка підтверджує наявність таких підстав, не конкретизує можливі порушення податкового законодавства та фактично ґрунтується на довільній оцінці показників податкової звітності платника податків, яка не передбачена жодною нормою законодавства.</w:t>
      </w:r>
    </w:p>
    <w:p w14:paraId="62A6B234" w14:textId="77777777" w:rsidR="00C0215C" w:rsidRPr="00C0215C" w:rsidRDefault="00C0215C" w:rsidP="00C0215C">
      <w:pPr>
        <w:pStyle w:val="rvps2"/>
        <w:shd w:val="clear" w:color="auto" w:fill="FFFFFF"/>
        <w:spacing w:before="0" w:beforeAutospacing="0" w:after="0" w:afterAutospacing="0"/>
        <w:ind w:firstLine="851"/>
        <w:jc w:val="both"/>
        <w:rPr>
          <w:lang w:val="uk-UA"/>
        </w:rPr>
      </w:pPr>
      <w:r w:rsidRPr="00C0215C">
        <w:rPr>
          <w:lang w:val="uk-UA"/>
        </w:rPr>
        <w:t>За таких обставин контролюючим органом не доведено наявності передбачених Податковим кодексом України правових підстав для витребування інформації та документального підтвердження у порядку статті 73 ПКУ, а відтак відсутні й правові підстави для застосування будь-яких негативних наслідків, пов'язаних із виконанням такого запиту, у тому числі передбачених підпунктом 78.1.1 пункту 78.1 статті 78 ПКУ.</w:t>
      </w:r>
    </w:p>
    <w:p w14:paraId="300F5433" w14:textId="77777777" w:rsidR="000539F1" w:rsidRPr="00C0215C" w:rsidRDefault="00C0215C" w:rsidP="00C0215C">
      <w:pPr>
        <w:pStyle w:val="rvps2"/>
        <w:shd w:val="clear" w:color="auto" w:fill="FFFFFF"/>
        <w:spacing w:before="0" w:beforeAutospacing="0" w:after="0" w:afterAutospacing="0"/>
        <w:ind w:firstLine="851"/>
        <w:jc w:val="both"/>
        <w:rPr>
          <w:lang w:val="uk-UA"/>
        </w:rPr>
      </w:pPr>
      <w:r w:rsidRPr="00C0215C">
        <w:rPr>
          <w:lang w:val="uk-UA"/>
        </w:rPr>
        <w:t xml:space="preserve">Фактично направлений запит не спрямований на перевірку конкретних обставин можливого порушення податкового законодавства, як того вимагає пункт 73.3 статті 73 ПКУ, а використовується як інструмент для витребування всіх первинних документів за трирічний період без належного правового обґрунтування необхідності їх надання, що </w:t>
      </w:r>
      <w:r w:rsidRPr="00C0215C">
        <w:rPr>
          <w:b/>
          <w:bCs/>
          <w:u w:val="single"/>
          <w:lang w:val="uk-UA"/>
        </w:rPr>
        <w:lastRenderedPageBreak/>
        <w:t>свідчить про використання контролюючим органом своїх повноважень поза межами та не у спосіб, визначені Податковим кодексом України.</w:t>
      </w:r>
    </w:p>
    <w:sectPr w:rsidR="000539F1" w:rsidRPr="00C0215C">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Lohit Devanagari">
    <w:altName w:val="Times New Roman"/>
    <w:charset w:val="01"/>
    <w:family w:val="auto"/>
    <w:pitch w:val="variable"/>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3E32AB"/>
    <w:multiLevelType w:val="hybridMultilevel"/>
    <w:tmpl w:val="15B8A6F6"/>
    <w:lvl w:ilvl="0" w:tplc="43380D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7CB9131E"/>
    <w:multiLevelType w:val="hybridMultilevel"/>
    <w:tmpl w:val="2F0A1176"/>
    <w:lvl w:ilvl="0" w:tplc="E9AACA3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D8"/>
    <w:rsid w:val="0001403E"/>
    <w:rsid w:val="000149E7"/>
    <w:rsid w:val="00031455"/>
    <w:rsid w:val="00047F67"/>
    <w:rsid w:val="000539F1"/>
    <w:rsid w:val="000652C7"/>
    <w:rsid w:val="000E7876"/>
    <w:rsid w:val="000F39B9"/>
    <w:rsid w:val="0012303D"/>
    <w:rsid w:val="00123DCC"/>
    <w:rsid w:val="001251A9"/>
    <w:rsid w:val="00131E95"/>
    <w:rsid w:val="00160B09"/>
    <w:rsid w:val="001801DE"/>
    <w:rsid w:val="001B146C"/>
    <w:rsid w:val="001C281C"/>
    <w:rsid w:val="001C6920"/>
    <w:rsid w:val="001C74E1"/>
    <w:rsid w:val="001E09BB"/>
    <w:rsid w:val="001E25D1"/>
    <w:rsid w:val="001E2A81"/>
    <w:rsid w:val="0020434C"/>
    <w:rsid w:val="002372BB"/>
    <w:rsid w:val="00241281"/>
    <w:rsid w:val="00241E70"/>
    <w:rsid w:val="00290D6B"/>
    <w:rsid w:val="002D4687"/>
    <w:rsid w:val="002D6C14"/>
    <w:rsid w:val="002D73AD"/>
    <w:rsid w:val="002F657C"/>
    <w:rsid w:val="002F7AAC"/>
    <w:rsid w:val="0033006B"/>
    <w:rsid w:val="00332C2D"/>
    <w:rsid w:val="0034426F"/>
    <w:rsid w:val="00354625"/>
    <w:rsid w:val="00384A19"/>
    <w:rsid w:val="00395DE9"/>
    <w:rsid w:val="00397D88"/>
    <w:rsid w:val="003A5450"/>
    <w:rsid w:val="003C648B"/>
    <w:rsid w:val="003E3E52"/>
    <w:rsid w:val="00423EFE"/>
    <w:rsid w:val="00425631"/>
    <w:rsid w:val="00434CDB"/>
    <w:rsid w:val="004419F6"/>
    <w:rsid w:val="004426B8"/>
    <w:rsid w:val="00447A6C"/>
    <w:rsid w:val="0046508C"/>
    <w:rsid w:val="0047570F"/>
    <w:rsid w:val="00494F6E"/>
    <w:rsid w:val="004B065F"/>
    <w:rsid w:val="004B3DED"/>
    <w:rsid w:val="004D4CD3"/>
    <w:rsid w:val="004F70B3"/>
    <w:rsid w:val="00513F27"/>
    <w:rsid w:val="00536443"/>
    <w:rsid w:val="00551756"/>
    <w:rsid w:val="0055613B"/>
    <w:rsid w:val="005715D4"/>
    <w:rsid w:val="00573964"/>
    <w:rsid w:val="0057749A"/>
    <w:rsid w:val="00581E46"/>
    <w:rsid w:val="0059041B"/>
    <w:rsid w:val="005A6DC1"/>
    <w:rsid w:val="005D2FDE"/>
    <w:rsid w:val="005F7279"/>
    <w:rsid w:val="006113E5"/>
    <w:rsid w:val="0061368D"/>
    <w:rsid w:val="00617EE7"/>
    <w:rsid w:val="00621E5E"/>
    <w:rsid w:val="006278FC"/>
    <w:rsid w:val="00634EA4"/>
    <w:rsid w:val="006372D9"/>
    <w:rsid w:val="00644D0C"/>
    <w:rsid w:val="00652CB6"/>
    <w:rsid w:val="00676022"/>
    <w:rsid w:val="006B2238"/>
    <w:rsid w:val="006C30DC"/>
    <w:rsid w:val="006C6959"/>
    <w:rsid w:val="006D3A3C"/>
    <w:rsid w:val="006E3735"/>
    <w:rsid w:val="007111E4"/>
    <w:rsid w:val="007118E7"/>
    <w:rsid w:val="00727CF6"/>
    <w:rsid w:val="007524E3"/>
    <w:rsid w:val="0075786A"/>
    <w:rsid w:val="007727D8"/>
    <w:rsid w:val="0077572C"/>
    <w:rsid w:val="00793171"/>
    <w:rsid w:val="007A667D"/>
    <w:rsid w:val="007D0DF8"/>
    <w:rsid w:val="007D55CD"/>
    <w:rsid w:val="007F103B"/>
    <w:rsid w:val="007F20F9"/>
    <w:rsid w:val="007F6E9E"/>
    <w:rsid w:val="00801EEC"/>
    <w:rsid w:val="008B4163"/>
    <w:rsid w:val="008E0F47"/>
    <w:rsid w:val="008E32F8"/>
    <w:rsid w:val="008F057B"/>
    <w:rsid w:val="008F2180"/>
    <w:rsid w:val="00936C27"/>
    <w:rsid w:val="00946A27"/>
    <w:rsid w:val="00966EFF"/>
    <w:rsid w:val="00971275"/>
    <w:rsid w:val="00971699"/>
    <w:rsid w:val="00971AC4"/>
    <w:rsid w:val="0099074D"/>
    <w:rsid w:val="009A44EE"/>
    <w:rsid w:val="009A6A25"/>
    <w:rsid w:val="009B7A52"/>
    <w:rsid w:val="009C526B"/>
    <w:rsid w:val="009D12CE"/>
    <w:rsid w:val="009D3B27"/>
    <w:rsid w:val="009D6EC2"/>
    <w:rsid w:val="009E766D"/>
    <w:rsid w:val="00A46306"/>
    <w:rsid w:val="00A46A71"/>
    <w:rsid w:val="00A7784B"/>
    <w:rsid w:val="00AB1CA1"/>
    <w:rsid w:val="00AD20B4"/>
    <w:rsid w:val="00AD633F"/>
    <w:rsid w:val="00AD7831"/>
    <w:rsid w:val="00B3273A"/>
    <w:rsid w:val="00B50143"/>
    <w:rsid w:val="00B53B40"/>
    <w:rsid w:val="00B773B3"/>
    <w:rsid w:val="00B84843"/>
    <w:rsid w:val="00B978F2"/>
    <w:rsid w:val="00BA03DF"/>
    <w:rsid w:val="00BA1590"/>
    <w:rsid w:val="00BE0A49"/>
    <w:rsid w:val="00BE5A6E"/>
    <w:rsid w:val="00BF1FF6"/>
    <w:rsid w:val="00C0215C"/>
    <w:rsid w:val="00C158D6"/>
    <w:rsid w:val="00C363A1"/>
    <w:rsid w:val="00C500F2"/>
    <w:rsid w:val="00C54AA8"/>
    <w:rsid w:val="00C675CC"/>
    <w:rsid w:val="00C91FD0"/>
    <w:rsid w:val="00C92808"/>
    <w:rsid w:val="00CC6B0F"/>
    <w:rsid w:val="00CE5C66"/>
    <w:rsid w:val="00CF0B2A"/>
    <w:rsid w:val="00CF1834"/>
    <w:rsid w:val="00D13A5F"/>
    <w:rsid w:val="00D671F4"/>
    <w:rsid w:val="00DA4F7E"/>
    <w:rsid w:val="00DB171D"/>
    <w:rsid w:val="00DC056C"/>
    <w:rsid w:val="00DC10A2"/>
    <w:rsid w:val="00DD1CA2"/>
    <w:rsid w:val="00DF0C49"/>
    <w:rsid w:val="00DF3919"/>
    <w:rsid w:val="00E243E4"/>
    <w:rsid w:val="00E33B7A"/>
    <w:rsid w:val="00E46659"/>
    <w:rsid w:val="00E65FC3"/>
    <w:rsid w:val="00E85158"/>
    <w:rsid w:val="00E929F6"/>
    <w:rsid w:val="00E965F8"/>
    <w:rsid w:val="00EC20D5"/>
    <w:rsid w:val="00F05C04"/>
    <w:rsid w:val="00F0664A"/>
    <w:rsid w:val="00F27294"/>
    <w:rsid w:val="00F45A75"/>
    <w:rsid w:val="00F70319"/>
    <w:rsid w:val="00F74A02"/>
    <w:rsid w:val="00F82CA0"/>
    <w:rsid w:val="00F84E78"/>
    <w:rsid w:val="00FA294F"/>
    <w:rsid w:val="00FB069B"/>
    <w:rsid w:val="00FC353B"/>
    <w:rsid w:val="00FD20D8"/>
    <w:rsid w:val="00FE7E34"/>
    <w:rsid w:val="00FF1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929EB8"/>
  <w15:chartTrackingRefBased/>
  <w15:docId w15:val="{F04DEBAB-C267-4097-BCAB-D96B3CFC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1">
    <w:name w:val="heading 1"/>
    <w:basedOn w:val="a"/>
    <w:link w:val="10"/>
    <w:uiPriority w:val="1"/>
    <w:qFormat/>
    <w:rsid w:val="00434CDB"/>
    <w:pPr>
      <w:widowControl w:val="0"/>
      <w:suppressAutoHyphens w:val="0"/>
      <w:spacing w:before="84"/>
      <w:ind w:left="414"/>
      <w:outlineLvl w:val="0"/>
    </w:pPr>
    <w:rPr>
      <w:rFonts w:ascii="Arial" w:eastAsia="Arial" w:hAnsi="Arial"/>
      <w:b/>
      <w:bCs/>
      <w:sz w:val="21"/>
      <w:szCs w:val="21"/>
      <w:lang w:val="en-US" w:eastAsia="en-US"/>
    </w:rPr>
  </w:style>
  <w:style w:type="paragraph" w:styleId="2">
    <w:name w:val="heading 2"/>
    <w:basedOn w:val="a"/>
    <w:next w:val="a"/>
    <w:link w:val="20"/>
    <w:uiPriority w:val="9"/>
    <w:semiHidden/>
    <w:unhideWhenUsed/>
    <w:qFormat/>
    <w:rsid w:val="005715D4"/>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A46306"/>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style>
  <w:style w:type="paragraph" w:styleId="a3">
    <w:name w:val="Title"/>
    <w:basedOn w:val="a"/>
    <w:next w:val="a4"/>
    <w:pPr>
      <w:keepNext/>
      <w:spacing w:before="240" w:after="120"/>
    </w:pPr>
    <w:rPr>
      <w:rFonts w:ascii="Liberation Sans" w:eastAsia="Tahoma" w:hAnsi="Liberation Sans" w:cs="Lohit Devanagari"/>
      <w:sz w:val="28"/>
      <w:szCs w:val="28"/>
    </w:rPr>
  </w:style>
  <w:style w:type="paragraph" w:styleId="a4">
    <w:name w:val="Body Text"/>
    <w:basedOn w:val="a"/>
    <w:pPr>
      <w:spacing w:after="140" w:line="276" w:lineRule="auto"/>
    </w:pPr>
  </w:style>
  <w:style w:type="paragraph" w:styleId="a5">
    <w:name w:val="List"/>
    <w:basedOn w:val="a4"/>
    <w:rPr>
      <w:rFonts w:cs="Lohit Devanagari"/>
    </w:rPr>
  </w:style>
  <w:style w:type="paragraph" w:styleId="a6">
    <w:name w:val="caption"/>
    <w:basedOn w:val="a"/>
    <w:qFormat/>
    <w:pPr>
      <w:suppressLineNumbers/>
      <w:spacing w:before="120" w:after="120"/>
    </w:pPr>
    <w:rPr>
      <w:rFonts w:cs="Lohit Devanagari"/>
      <w:i/>
      <w:iCs/>
    </w:rPr>
  </w:style>
  <w:style w:type="paragraph" w:customStyle="1" w:styleId="a7">
    <w:name w:val="Покажчик"/>
    <w:basedOn w:val="a"/>
    <w:pPr>
      <w:suppressLineNumbers/>
    </w:pPr>
    <w:rPr>
      <w:rFonts w:cs="Lohit Devanagari"/>
    </w:rPr>
  </w:style>
  <w:style w:type="paragraph" w:styleId="a8">
    <w:name w:val="Balloon Text"/>
    <w:basedOn w:val="a"/>
    <w:rPr>
      <w:rFonts w:ascii="Tahoma" w:hAnsi="Tahoma" w:cs="Tahoma"/>
      <w:sz w:val="16"/>
      <w:szCs w:val="16"/>
    </w:rPr>
  </w:style>
  <w:style w:type="paragraph" w:styleId="a9">
    <w:name w:val="Обычный (веб)"/>
    <w:basedOn w:val="a"/>
    <w:uiPriority w:val="99"/>
    <w:pPr>
      <w:spacing w:before="280" w:after="280"/>
    </w:pPr>
    <w:rPr>
      <w:lang w:val="uk-UA"/>
    </w:rPr>
  </w:style>
  <w:style w:type="character" w:customStyle="1" w:styleId="10">
    <w:name w:val="Заголовок 1 Знак"/>
    <w:link w:val="1"/>
    <w:uiPriority w:val="1"/>
    <w:rsid w:val="00434CDB"/>
    <w:rPr>
      <w:rFonts w:ascii="Arial" w:eastAsia="Arial" w:hAnsi="Arial"/>
      <w:b/>
      <w:bCs/>
      <w:sz w:val="21"/>
      <w:szCs w:val="21"/>
      <w:lang w:val="en-US" w:eastAsia="en-US"/>
    </w:rPr>
  </w:style>
  <w:style w:type="character" w:customStyle="1" w:styleId="changes">
    <w:name w:val="changes"/>
    <w:rsid w:val="00290D6B"/>
  </w:style>
  <w:style w:type="paragraph" w:customStyle="1" w:styleId="rvps2">
    <w:name w:val="rvps2"/>
    <w:basedOn w:val="a"/>
    <w:rsid w:val="00354625"/>
    <w:pPr>
      <w:suppressAutoHyphens w:val="0"/>
      <w:spacing w:before="100" w:beforeAutospacing="1" w:after="100" w:afterAutospacing="1"/>
    </w:pPr>
    <w:rPr>
      <w:lang w:eastAsia="ru-RU"/>
    </w:rPr>
  </w:style>
  <w:style w:type="character" w:styleId="aa">
    <w:name w:val="Hyperlink"/>
    <w:uiPriority w:val="99"/>
    <w:semiHidden/>
    <w:unhideWhenUsed/>
    <w:rsid w:val="00354625"/>
    <w:rPr>
      <w:color w:val="0000FF"/>
      <w:u w:val="single"/>
    </w:rPr>
  </w:style>
  <w:style w:type="character" w:customStyle="1" w:styleId="rvts11">
    <w:name w:val="rvts11"/>
    <w:basedOn w:val="a0"/>
    <w:rsid w:val="00354625"/>
  </w:style>
  <w:style w:type="character" w:customStyle="1" w:styleId="rvts46">
    <w:name w:val="rvts46"/>
    <w:basedOn w:val="a0"/>
    <w:rsid w:val="00354625"/>
  </w:style>
  <w:style w:type="character" w:customStyle="1" w:styleId="rvts37">
    <w:name w:val="rvts37"/>
    <w:basedOn w:val="a0"/>
    <w:rsid w:val="00354625"/>
  </w:style>
  <w:style w:type="character" w:styleId="ab">
    <w:name w:val="Strong"/>
    <w:uiPriority w:val="22"/>
    <w:qFormat/>
    <w:rsid w:val="00E33B7A"/>
    <w:rPr>
      <w:b/>
      <w:bCs/>
    </w:rPr>
  </w:style>
  <w:style w:type="character" w:styleId="ac">
    <w:name w:val="FollowedHyperlink"/>
    <w:uiPriority w:val="99"/>
    <w:semiHidden/>
    <w:unhideWhenUsed/>
    <w:rsid w:val="006D3A3C"/>
    <w:rPr>
      <w:color w:val="954F72"/>
      <w:u w:val="single"/>
    </w:rPr>
  </w:style>
  <w:style w:type="character" w:customStyle="1" w:styleId="20">
    <w:name w:val="Заголовок 2 Знак"/>
    <w:link w:val="2"/>
    <w:uiPriority w:val="9"/>
    <w:semiHidden/>
    <w:rsid w:val="005715D4"/>
    <w:rPr>
      <w:rFonts w:ascii="Calibri Light" w:eastAsia="Times New Roman" w:hAnsi="Calibri Light" w:cs="Times New Roman"/>
      <w:b/>
      <w:bCs/>
      <w:i/>
      <w:iCs/>
      <w:sz w:val="28"/>
      <w:szCs w:val="28"/>
      <w:lang w:eastAsia="zh-CN"/>
    </w:rPr>
  </w:style>
  <w:style w:type="paragraph" w:customStyle="1" w:styleId="isselectedend">
    <w:name w:val="isselectedend"/>
    <w:basedOn w:val="a"/>
    <w:rsid w:val="004D4CD3"/>
    <w:pPr>
      <w:suppressAutoHyphens w:val="0"/>
      <w:spacing w:before="100" w:beforeAutospacing="1" w:after="100" w:afterAutospacing="1"/>
    </w:pPr>
    <w:rPr>
      <w:lang w:eastAsia="ru-RU"/>
    </w:rPr>
  </w:style>
  <w:style w:type="table" w:styleId="ad">
    <w:name w:val="Table Grid"/>
    <w:basedOn w:val="a1"/>
    <w:uiPriority w:val="59"/>
    <w:rsid w:val="00F7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q2pgselectionanchorcontainer">
    <w:name w:val="pdq2pg_selectionanchorcontainer"/>
    <w:basedOn w:val="a"/>
    <w:rsid w:val="00031455"/>
    <w:pPr>
      <w:suppressAutoHyphens w:val="0"/>
      <w:spacing w:before="100" w:beforeAutospacing="1" w:after="100" w:afterAutospacing="1"/>
    </w:pPr>
    <w:rPr>
      <w:lang w:eastAsia="ru-RU"/>
    </w:rPr>
  </w:style>
  <w:style w:type="character" w:customStyle="1" w:styleId="30">
    <w:name w:val="Заголовок 3 Знак"/>
    <w:link w:val="3"/>
    <w:uiPriority w:val="9"/>
    <w:semiHidden/>
    <w:rsid w:val="00A46306"/>
    <w:rPr>
      <w:rFonts w:ascii="Calibri Light" w:eastAsia="Times New Roman" w:hAnsi="Calibri Light" w:cs="Times New Roman"/>
      <w:b/>
      <w:b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8506">
      <w:bodyDiv w:val="1"/>
      <w:marLeft w:val="0"/>
      <w:marRight w:val="0"/>
      <w:marTop w:val="0"/>
      <w:marBottom w:val="0"/>
      <w:divBdr>
        <w:top w:val="none" w:sz="0" w:space="0" w:color="auto"/>
        <w:left w:val="none" w:sz="0" w:space="0" w:color="auto"/>
        <w:bottom w:val="none" w:sz="0" w:space="0" w:color="auto"/>
        <w:right w:val="none" w:sz="0" w:space="0" w:color="auto"/>
      </w:divBdr>
    </w:div>
    <w:div w:id="70466313">
      <w:bodyDiv w:val="1"/>
      <w:marLeft w:val="0"/>
      <w:marRight w:val="0"/>
      <w:marTop w:val="0"/>
      <w:marBottom w:val="0"/>
      <w:divBdr>
        <w:top w:val="none" w:sz="0" w:space="0" w:color="auto"/>
        <w:left w:val="none" w:sz="0" w:space="0" w:color="auto"/>
        <w:bottom w:val="none" w:sz="0" w:space="0" w:color="auto"/>
        <w:right w:val="none" w:sz="0" w:space="0" w:color="auto"/>
      </w:divBdr>
    </w:div>
    <w:div w:id="77990885">
      <w:bodyDiv w:val="1"/>
      <w:marLeft w:val="0"/>
      <w:marRight w:val="0"/>
      <w:marTop w:val="0"/>
      <w:marBottom w:val="0"/>
      <w:divBdr>
        <w:top w:val="none" w:sz="0" w:space="0" w:color="auto"/>
        <w:left w:val="none" w:sz="0" w:space="0" w:color="auto"/>
        <w:bottom w:val="none" w:sz="0" w:space="0" w:color="auto"/>
        <w:right w:val="none" w:sz="0" w:space="0" w:color="auto"/>
      </w:divBdr>
    </w:div>
    <w:div w:id="83235756">
      <w:bodyDiv w:val="1"/>
      <w:marLeft w:val="0"/>
      <w:marRight w:val="0"/>
      <w:marTop w:val="0"/>
      <w:marBottom w:val="0"/>
      <w:divBdr>
        <w:top w:val="none" w:sz="0" w:space="0" w:color="auto"/>
        <w:left w:val="none" w:sz="0" w:space="0" w:color="auto"/>
        <w:bottom w:val="none" w:sz="0" w:space="0" w:color="auto"/>
        <w:right w:val="none" w:sz="0" w:space="0" w:color="auto"/>
      </w:divBdr>
    </w:div>
    <w:div w:id="95713467">
      <w:bodyDiv w:val="1"/>
      <w:marLeft w:val="0"/>
      <w:marRight w:val="0"/>
      <w:marTop w:val="0"/>
      <w:marBottom w:val="0"/>
      <w:divBdr>
        <w:top w:val="none" w:sz="0" w:space="0" w:color="auto"/>
        <w:left w:val="none" w:sz="0" w:space="0" w:color="auto"/>
        <w:bottom w:val="none" w:sz="0" w:space="0" w:color="auto"/>
        <w:right w:val="none" w:sz="0" w:space="0" w:color="auto"/>
      </w:divBdr>
    </w:div>
    <w:div w:id="118887790">
      <w:bodyDiv w:val="1"/>
      <w:marLeft w:val="0"/>
      <w:marRight w:val="0"/>
      <w:marTop w:val="0"/>
      <w:marBottom w:val="0"/>
      <w:divBdr>
        <w:top w:val="none" w:sz="0" w:space="0" w:color="auto"/>
        <w:left w:val="none" w:sz="0" w:space="0" w:color="auto"/>
        <w:bottom w:val="none" w:sz="0" w:space="0" w:color="auto"/>
        <w:right w:val="none" w:sz="0" w:space="0" w:color="auto"/>
      </w:divBdr>
    </w:div>
    <w:div w:id="129906355">
      <w:bodyDiv w:val="1"/>
      <w:marLeft w:val="0"/>
      <w:marRight w:val="0"/>
      <w:marTop w:val="0"/>
      <w:marBottom w:val="0"/>
      <w:divBdr>
        <w:top w:val="none" w:sz="0" w:space="0" w:color="auto"/>
        <w:left w:val="none" w:sz="0" w:space="0" w:color="auto"/>
        <w:bottom w:val="none" w:sz="0" w:space="0" w:color="auto"/>
        <w:right w:val="none" w:sz="0" w:space="0" w:color="auto"/>
      </w:divBdr>
    </w:div>
    <w:div w:id="216164052">
      <w:bodyDiv w:val="1"/>
      <w:marLeft w:val="0"/>
      <w:marRight w:val="0"/>
      <w:marTop w:val="0"/>
      <w:marBottom w:val="0"/>
      <w:divBdr>
        <w:top w:val="none" w:sz="0" w:space="0" w:color="auto"/>
        <w:left w:val="none" w:sz="0" w:space="0" w:color="auto"/>
        <w:bottom w:val="none" w:sz="0" w:space="0" w:color="auto"/>
        <w:right w:val="none" w:sz="0" w:space="0" w:color="auto"/>
      </w:divBdr>
    </w:div>
    <w:div w:id="224337823">
      <w:bodyDiv w:val="1"/>
      <w:marLeft w:val="0"/>
      <w:marRight w:val="0"/>
      <w:marTop w:val="0"/>
      <w:marBottom w:val="0"/>
      <w:divBdr>
        <w:top w:val="none" w:sz="0" w:space="0" w:color="auto"/>
        <w:left w:val="none" w:sz="0" w:space="0" w:color="auto"/>
        <w:bottom w:val="none" w:sz="0" w:space="0" w:color="auto"/>
        <w:right w:val="none" w:sz="0" w:space="0" w:color="auto"/>
      </w:divBdr>
    </w:div>
    <w:div w:id="294022677">
      <w:bodyDiv w:val="1"/>
      <w:marLeft w:val="0"/>
      <w:marRight w:val="0"/>
      <w:marTop w:val="0"/>
      <w:marBottom w:val="0"/>
      <w:divBdr>
        <w:top w:val="none" w:sz="0" w:space="0" w:color="auto"/>
        <w:left w:val="none" w:sz="0" w:space="0" w:color="auto"/>
        <w:bottom w:val="none" w:sz="0" w:space="0" w:color="auto"/>
        <w:right w:val="none" w:sz="0" w:space="0" w:color="auto"/>
      </w:divBdr>
    </w:div>
    <w:div w:id="346490991">
      <w:bodyDiv w:val="1"/>
      <w:marLeft w:val="0"/>
      <w:marRight w:val="0"/>
      <w:marTop w:val="0"/>
      <w:marBottom w:val="0"/>
      <w:divBdr>
        <w:top w:val="none" w:sz="0" w:space="0" w:color="auto"/>
        <w:left w:val="none" w:sz="0" w:space="0" w:color="auto"/>
        <w:bottom w:val="none" w:sz="0" w:space="0" w:color="auto"/>
        <w:right w:val="none" w:sz="0" w:space="0" w:color="auto"/>
      </w:divBdr>
    </w:div>
    <w:div w:id="348683698">
      <w:bodyDiv w:val="1"/>
      <w:marLeft w:val="0"/>
      <w:marRight w:val="0"/>
      <w:marTop w:val="0"/>
      <w:marBottom w:val="0"/>
      <w:divBdr>
        <w:top w:val="none" w:sz="0" w:space="0" w:color="auto"/>
        <w:left w:val="none" w:sz="0" w:space="0" w:color="auto"/>
        <w:bottom w:val="none" w:sz="0" w:space="0" w:color="auto"/>
        <w:right w:val="none" w:sz="0" w:space="0" w:color="auto"/>
      </w:divBdr>
    </w:div>
    <w:div w:id="354230885">
      <w:bodyDiv w:val="1"/>
      <w:marLeft w:val="0"/>
      <w:marRight w:val="0"/>
      <w:marTop w:val="0"/>
      <w:marBottom w:val="0"/>
      <w:divBdr>
        <w:top w:val="none" w:sz="0" w:space="0" w:color="auto"/>
        <w:left w:val="none" w:sz="0" w:space="0" w:color="auto"/>
        <w:bottom w:val="none" w:sz="0" w:space="0" w:color="auto"/>
        <w:right w:val="none" w:sz="0" w:space="0" w:color="auto"/>
      </w:divBdr>
    </w:div>
    <w:div w:id="385027090">
      <w:bodyDiv w:val="1"/>
      <w:marLeft w:val="0"/>
      <w:marRight w:val="0"/>
      <w:marTop w:val="0"/>
      <w:marBottom w:val="0"/>
      <w:divBdr>
        <w:top w:val="none" w:sz="0" w:space="0" w:color="auto"/>
        <w:left w:val="none" w:sz="0" w:space="0" w:color="auto"/>
        <w:bottom w:val="none" w:sz="0" w:space="0" w:color="auto"/>
        <w:right w:val="none" w:sz="0" w:space="0" w:color="auto"/>
      </w:divBdr>
    </w:div>
    <w:div w:id="428743945">
      <w:bodyDiv w:val="1"/>
      <w:marLeft w:val="0"/>
      <w:marRight w:val="0"/>
      <w:marTop w:val="0"/>
      <w:marBottom w:val="0"/>
      <w:divBdr>
        <w:top w:val="none" w:sz="0" w:space="0" w:color="auto"/>
        <w:left w:val="none" w:sz="0" w:space="0" w:color="auto"/>
        <w:bottom w:val="none" w:sz="0" w:space="0" w:color="auto"/>
        <w:right w:val="none" w:sz="0" w:space="0" w:color="auto"/>
      </w:divBdr>
    </w:div>
    <w:div w:id="608002489">
      <w:bodyDiv w:val="1"/>
      <w:marLeft w:val="0"/>
      <w:marRight w:val="0"/>
      <w:marTop w:val="0"/>
      <w:marBottom w:val="0"/>
      <w:divBdr>
        <w:top w:val="none" w:sz="0" w:space="0" w:color="auto"/>
        <w:left w:val="none" w:sz="0" w:space="0" w:color="auto"/>
        <w:bottom w:val="none" w:sz="0" w:space="0" w:color="auto"/>
        <w:right w:val="none" w:sz="0" w:space="0" w:color="auto"/>
      </w:divBdr>
    </w:div>
    <w:div w:id="628629926">
      <w:bodyDiv w:val="1"/>
      <w:marLeft w:val="0"/>
      <w:marRight w:val="0"/>
      <w:marTop w:val="0"/>
      <w:marBottom w:val="0"/>
      <w:divBdr>
        <w:top w:val="none" w:sz="0" w:space="0" w:color="auto"/>
        <w:left w:val="none" w:sz="0" w:space="0" w:color="auto"/>
        <w:bottom w:val="none" w:sz="0" w:space="0" w:color="auto"/>
        <w:right w:val="none" w:sz="0" w:space="0" w:color="auto"/>
      </w:divBdr>
    </w:div>
    <w:div w:id="677197023">
      <w:bodyDiv w:val="1"/>
      <w:marLeft w:val="0"/>
      <w:marRight w:val="0"/>
      <w:marTop w:val="0"/>
      <w:marBottom w:val="0"/>
      <w:divBdr>
        <w:top w:val="none" w:sz="0" w:space="0" w:color="auto"/>
        <w:left w:val="none" w:sz="0" w:space="0" w:color="auto"/>
        <w:bottom w:val="none" w:sz="0" w:space="0" w:color="auto"/>
        <w:right w:val="none" w:sz="0" w:space="0" w:color="auto"/>
      </w:divBdr>
    </w:div>
    <w:div w:id="708722062">
      <w:bodyDiv w:val="1"/>
      <w:marLeft w:val="0"/>
      <w:marRight w:val="0"/>
      <w:marTop w:val="0"/>
      <w:marBottom w:val="0"/>
      <w:divBdr>
        <w:top w:val="none" w:sz="0" w:space="0" w:color="auto"/>
        <w:left w:val="none" w:sz="0" w:space="0" w:color="auto"/>
        <w:bottom w:val="none" w:sz="0" w:space="0" w:color="auto"/>
        <w:right w:val="none" w:sz="0" w:space="0" w:color="auto"/>
      </w:divBdr>
    </w:div>
    <w:div w:id="713582816">
      <w:bodyDiv w:val="1"/>
      <w:marLeft w:val="0"/>
      <w:marRight w:val="0"/>
      <w:marTop w:val="0"/>
      <w:marBottom w:val="0"/>
      <w:divBdr>
        <w:top w:val="none" w:sz="0" w:space="0" w:color="auto"/>
        <w:left w:val="none" w:sz="0" w:space="0" w:color="auto"/>
        <w:bottom w:val="none" w:sz="0" w:space="0" w:color="auto"/>
        <w:right w:val="none" w:sz="0" w:space="0" w:color="auto"/>
      </w:divBdr>
    </w:div>
    <w:div w:id="727147834">
      <w:bodyDiv w:val="1"/>
      <w:marLeft w:val="0"/>
      <w:marRight w:val="0"/>
      <w:marTop w:val="0"/>
      <w:marBottom w:val="0"/>
      <w:divBdr>
        <w:top w:val="none" w:sz="0" w:space="0" w:color="auto"/>
        <w:left w:val="none" w:sz="0" w:space="0" w:color="auto"/>
        <w:bottom w:val="none" w:sz="0" w:space="0" w:color="auto"/>
        <w:right w:val="none" w:sz="0" w:space="0" w:color="auto"/>
      </w:divBdr>
    </w:div>
    <w:div w:id="741102067">
      <w:bodyDiv w:val="1"/>
      <w:marLeft w:val="0"/>
      <w:marRight w:val="0"/>
      <w:marTop w:val="0"/>
      <w:marBottom w:val="0"/>
      <w:divBdr>
        <w:top w:val="none" w:sz="0" w:space="0" w:color="auto"/>
        <w:left w:val="none" w:sz="0" w:space="0" w:color="auto"/>
        <w:bottom w:val="none" w:sz="0" w:space="0" w:color="auto"/>
        <w:right w:val="none" w:sz="0" w:space="0" w:color="auto"/>
      </w:divBdr>
    </w:div>
    <w:div w:id="781533596">
      <w:bodyDiv w:val="1"/>
      <w:marLeft w:val="0"/>
      <w:marRight w:val="0"/>
      <w:marTop w:val="0"/>
      <w:marBottom w:val="0"/>
      <w:divBdr>
        <w:top w:val="none" w:sz="0" w:space="0" w:color="auto"/>
        <w:left w:val="none" w:sz="0" w:space="0" w:color="auto"/>
        <w:bottom w:val="none" w:sz="0" w:space="0" w:color="auto"/>
        <w:right w:val="none" w:sz="0" w:space="0" w:color="auto"/>
      </w:divBdr>
    </w:div>
    <w:div w:id="784271620">
      <w:bodyDiv w:val="1"/>
      <w:marLeft w:val="0"/>
      <w:marRight w:val="0"/>
      <w:marTop w:val="0"/>
      <w:marBottom w:val="0"/>
      <w:divBdr>
        <w:top w:val="none" w:sz="0" w:space="0" w:color="auto"/>
        <w:left w:val="none" w:sz="0" w:space="0" w:color="auto"/>
        <w:bottom w:val="none" w:sz="0" w:space="0" w:color="auto"/>
        <w:right w:val="none" w:sz="0" w:space="0" w:color="auto"/>
      </w:divBdr>
    </w:div>
    <w:div w:id="867529967">
      <w:bodyDiv w:val="1"/>
      <w:marLeft w:val="0"/>
      <w:marRight w:val="0"/>
      <w:marTop w:val="0"/>
      <w:marBottom w:val="0"/>
      <w:divBdr>
        <w:top w:val="none" w:sz="0" w:space="0" w:color="auto"/>
        <w:left w:val="none" w:sz="0" w:space="0" w:color="auto"/>
        <w:bottom w:val="none" w:sz="0" w:space="0" w:color="auto"/>
        <w:right w:val="none" w:sz="0" w:space="0" w:color="auto"/>
      </w:divBdr>
    </w:div>
    <w:div w:id="919753284">
      <w:bodyDiv w:val="1"/>
      <w:marLeft w:val="0"/>
      <w:marRight w:val="0"/>
      <w:marTop w:val="0"/>
      <w:marBottom w:val="0"/>
      <w:divBdr>
        <w:top w:val="none" w:sz="0" w:space="0" w:color="auto"/>
        <w:left w:val="none" w:sz="0" w:space="0" w:color="auto"/>
        <w:bottom w:val="none" w:sz="0" w:space="0" w:color="auto"/>
        <w:right w:val="none" w:sz="0" w:space="0" w:color="auto"/>
      </w:divBdr>
    </w:div>
    <w:div w:id="1016738064">
      <w:bodyDiv w:val="1"/>
      <w:marLeft w:val="0"/>
      <w:marRight w:val="0"/>
      <w:marTop w:val="0"/>
      <w:marBottom w:val="0"/>
      <w:divBdr>
        <w:top w:val="none" w:sz="0" w:space="0" w:color="auto"/>
        <w:left w:val="none" w:sz="0" w:space="0" w:color="auto"/>
        <w:bottom w:val="none" w:sz="0" w:space="0" w:color="auto"/>
        <w:right w:val="none" w:sz="0" w:space="0" w:color="auto"/>
      </w:divBdr>
    </w:div>
    <w:div w:id="1111507678">
      <w:bodyDiv w:val="1"/>
      <w:marLeft w:val="0"/>
      <w:marRight w:val="0"/>
      <w:marTop w:val="0"/>
      <w:marBottom w:val="0"/>
      <w:divBdr>
        <w:top w:val="none" w:sz="0" w:space="0" w:color="auto"/>
        <w:left w:val="none" w:sz="0" w:space="0" w:color="auto"/>
        <w:bottom w:val="none" w:sz="0" w:space="0" w:color="auto"/>
        <w:right w:val="none" w:sz="0" w:space="0" w:color="auto"/>
      </w:divBdr>
    </w:div>
    <w:div w:id="1206067498">
      <w:bodyDiv w:val="1"/>
      <w:marLeft w:val="0"/>
      <w:marRight w:val="0"/>
      <w:marTop w:val="0"/>
      <w:marBottom w:val="0"/>
      <w:divBdr>
        <w:top w:val="none" w:sz="0" w:space="0" w:color="auto"/>
        <w:left w:val="none" w:sz="0" w:space="0" w:color="auto"/>
        <w:bottom w:val="none" w:sz="0" w:space="0" w:color="auto"/>
        <w:right w:val="none" w:sz="0" w:space="0" w:color="auto"/>
      </w:divBdr>
    </w:div>
    <w:div w:id="1225213925">
      <w:bodyDiv w:val="1"/>
      <w:marLeft w:val="0"/>
      <w:marRight w:val="0"/>
      <w:marTop w:val="0"/>
      <w:marBottom w:val="0"/>
      <w:divBdr>
        <w:top w:val="none" w:sz="0" w:space="0" w:color="auto"/>
        <w:left w:val="none" w:sz="0" w:space="0" w:color="auto"/>
        <w:bottom w:val="none" w:sz="0" w:space="0" w:color="auto"/>
        <w:right w:val="none" w:sz="0" w:space="0" w:color="auto"/>
      </w:divBdr>
    </w:div>
    <w:div w:id="1248925023">
      <w:bodyDiv w:val="1"/>
      <w:marLeft w:val="0"/>
      <w:marRight w:val="0"/>
      <w:marTop w:val="0"/>
      <w:marBottom w:val="0"/>
      <w:divBdr>
        <w:top w:val="none" w:sz="0" w:space="0" w:color="auto"/>
        <w:left w:val="none" w:sz="0" w:space="0" w:color="auto"/>
        <w:bottom w:val="none" w:sz="0" w:space="0" w:color="auto"/>
        <w:right w:val="none" w:sz="0" w:space="0" w:color="auto"/>
      </w:divBdr>
    </w:div>
    <w:div w:id="1299872736">
      <w:bodyDiv w:val="1"/>
      <w:marLeft w:val="0"/>
      <w:marRight w:val="0"/>
      <w:marTop w:val="0"/>
      <w:marBottom w:val="0"/>
      <w:divBdr>
        <w:top w:val="none" w:sz="0" w:space="0" w:color="auto"/>
        <w:left w:val="none" w:sz="0" w:space="0" w:color="auto"/>
        <w:bottom w:val="none" w:sz="0" w:space="0" w:color="auto"/>
        <w:right w:val="none" w:sz="0" w:space="0" w:color="auto"/>
      </w:divBdr>
    </w:div>
    <w:div w:id="1324548153">
      <w:bodyDiv w:val="1"/>
      <w:marLeft w:val="0"/>
      <w:marRight w:val="0"/>
      <w:marTop w:val="0"/>
      <w:marBottom w:val="0"/>
      <w:divBdr>
        <w:top w:val="none" w:sz="0" w:space="0" w:color="auto"/>
        <w:left w:val="none" w:sz="0" w:space="0" w:color="auto"/>
        <w:bottom w:val="none" w:sz="0" w:space="0" w:color="auto"/>
        <w:right w:val="none" w:sz="0" w:space="0" w:color="auto"/>
      </w:divBdr>
    </w:div>
    <w:div w:id="1409379074">
      <w:bodyDiv w:val="1"/>
      <w:marLeft w:val="0"/>
      <w:marRight w:val="0"/>
      <w:marTop w:val="0"/>
      <w:marBottom w:val="0"/>
      <w:divBdr>
        <w:top w:val="none" w:sz="0" w:space="0" w:color="auto"/>
        <w:left w:val="none" w:sz="0" w:space="0" w:color="auto"/>
        <w:bottom w:val="none" w:sz="0" w:space="0" w:color="auto"/>
        <w:right w:val="none" w:sz="0" w:space="0" w:color="auto"/>
      </w:divBdr>
    </w:div>
    <w:div w:id="1464611972">
      <w:bodyDiv w:val="1"/>
      <w:marLeft w:val="0"/>
      <w:marRight w:val="0"/>
      <w:marTop w:val="0"/>
      <w:marBottom w:val="0"/>
      <w:divBdr>
        <w:top w:val="none" w:sz="0" w:space="0" w:color="auto"/>
        <w:left w:val="none" w:sz="0" w:space="0" w:color="auto"/>
        <w:bottom w:val="none" w:sz="0" w:space="0" w:color="auto"/>
        <w:right w:val="none" w:sz="0" w:space="0" w:color="auto"/>
      </w:divBdr>
    </w:div>
    <w:div w:id="1467352187">
      <w:bodyDiv w:val="1"/>
      <w:marLeft w:val="0"/>
      <w:marRight w:val="0"/>
      <w:marTop w:val="0"/>
      <w:marBottom w:val="0"/>
      <w:divBdr>
        <w:top w:val="none" w:sz="0" w:space="0" w:color="auto"/>
        <w:left w:val="none" w:sz="0" w:space="0" w:color="auto"/>
        <w:bottom w:val="none" w:sz="0" w:space="0" w:color="auto"/>
        <w:right w:val="none" w:sz="0" w:space="0" w:color="auto"/>
      </w:divBdr>
    </w:div>
    <w:div w:id="1469973774">
      <w:bodyDiv w:val="1"/>
      <w:marLeft w:val="0"/>
      <w:marRight w:val="0"/>
      <w:marTop w:val="0"/>
      <w:marBottom w:val="0"/>
      <w:divBdr>
        <w:top w:val="none" w:sz="0" w:space="0" w:color="auto"/>
        <w:left w:val="none" w:sz="0" w:space="0" w:color="auto"/>
        <w:bottom w:val="none" w:sz="0" w:space="0" w:color="auto"/>
        <w:right w:val="none" w:sz="0" w:space="0" w:color="auto"/>
      </w:divBdr>
    </w:div>
    <w:div w:id="1487866964">
      <w:bodyDiv w:val="1"/>
      <w:marLeft w:val="0"/>
      <w:marRight w:val="0"/>
      <w:marTop w:val="0"/>
      <w:marBottom w:val="0"/>
      <w:divBdr>
        <w:top w:val="none" w:sz="0" w:space="0" w:color="auto"/>
        <w:left w:val="none" w:sz="0" w:space="0" w:color="auto"/>
        <w:bottom w:val="none" w:sz="0" w:space="0" w:color="auto"/>
        <w:right w:val="none" w:sz="0" w:space="0" w:color="auto"/>
      </w:divBdr>
    </w:div>
    <w:div w:id="1520318627">
      <w:bodyDiv w:val="1"/>
      <w:marLeft w:val="0"/>
      <w:marRight w:val="0"/>
      <w:marTop w:val="0"/>
      <w:marBottom w:val="0"/>
      <w:divBdr>
        <w:top w:val="none" w:sz="0" w:space="0" w:color="auto"/>
        <w:left w:val="none" w:sz="0" w:space="0" w:color="auto"/>
        <w:bottom w:val="none" w:sz="0" w:space="0" w:color="auto"/>
        <w:right w:val="none" w:sz="0" w:space="0" w:color="auto"/>
      </w:divBdr>
    </w:div>
    <w:div w:id="1548031510">
      <w:bodyDiv w:val="1"/>
      <w:marLeft w:val="0"/>
      <w:marRight w:val="0"/>
      <w:marTop w:val="0"/>
      <w:marBottom w:val="0"/>
      <w:divBdr>
        <w:top w:val="none" w:sz="0" w:space="0" w:color="auto"/>
        <w:left w:val="none" w:sz="0" w:space="0" w:color="auto"/>
        <w:bottom w:val="none" w:sz="0" w:space="0" w:color="auto"/>
        <w:right w:val="none" w:sz="0" w:space="0" w:color="auto"/>
      </w:divBdr>
    </w:div>
    <w:div w:id="1575966029">
      <w:bodyDiv w:val="1"/>
      <w:marLeft w:val="0"/>
      <w:marRight w:val="0"/>
      <w:marTop w:val="0"/>
      <w:marBottom w:val="0"/>
      <w:divBdr>
        <w:top w:val="none" w:sz="0" w:space="0" w:color="auto"/>
        <w:left w:val="none" w:sz="0" w:space="0" w:color="auto"/>
        <w:bottom w:val="none" w:sz="0" w:space="0" w:color="auto"/>
        <w:right w:val="none" w:sz="0" w:space="0" w:color="auto"/>
      </w:divBdr>
    </w:div>
    <w:div w:id="1592425454">
      <w:bodyDiv w:val="1"/>
      <w:marLeft w:val="0"/>
      <w:marRight w:val="0"/>
      <w:marTop w:val="0"/>
      <w:marBottom w:val="0"/>
      <w:divBdr>
        <w:top w:val="none" w:sz="0" w:space="0" w:color="auto"/>
        <w:left w:val="none" w:sz="0" w:space="0" w:color="auto"/>
        <w:bottom w:val="none" w:sz="0" w:space="0" w:color="auto"/>
        <w:right w:val="none" w:sz="0" w:space="0" w:color="auto"/>
      </w:divBdr>
    </w:div>
    <w:div w:id="1605570915">
      <w:bodyDiv w:val="1"/>
      <w:marLeft w:val="0"/>
      <w:marRight w:val="0"/>
      <w:marTop w:val="0"/>
      <w:marBottom w:val="0"/>
      <w:divBdr>
        <w:top w:val="none" w:sz="0" w:space="0" w:color="auto"/>
        <w:left w:val="none" w:sz="0" w:space="0" w:color="auto"/>
        <w:bottom w:val="none" w:sz="0" w:space="0" w:color="auto"/>
        <w:right w:val="none" w:sz="0" w:space="0" w:color="auto"/>
      </w:divBdr>
    </w:div>
    <w:div w:id="1651858887">
      <w:bodyDiv w:val="1"/>
      <w:marLeft w:val="0"/>
      <w:marRight w:val="0"/>
      <w:marTop w:val="0"/>
      <w:marBottom w:val="0"/>
      <w:divBdr>
        <w:top w:val="none" w:sz="0" w:space="0" w:color="auto"/>
        <w:left w:val="none" w:sz="0" w:space="0" w:color="auto"/>
        <w:bottom w:val="none" w:sz="0" w:space="0" w:color="auto"/>
        <w:right w:val="none" w:sz="0" w:space="0" w:color="auto"/>
      </w:divBdr>
    </w:div>
    <w:div w:id="1667172797">
      <w:bodyDiv w:val="1"/>
      <w:marLeft w:val="0"/>
      <w:marRight w:val="0"/>
      <w:marTop w:val="0"/>
      <w:marBottom w:val="0"/>
      <w:divBdr>
        <w:top w:val="none" w:sz="0" w:space="0" w:color="auto"/>
        <w:left w:val="none" w:sz="0" w:space="0" w:color="auto"/>
        <w:bottom w:val="none" w:sz="0" w:space="0" w:color="auto"/>
        <w:right w:val="none" w:sz="0" w:space="0" w:color="auto"/>
      </w:divBdr>
    </w:div>
    <w:div w:id="1850560156">
      <w:bodyDiv w:val="1"/>
      <w:marLeft w:val="0"/>
      <w:marRight w:val="0"/>
      <w:marTop w:val="0"/>
      <w:marBottom w:val="0"/>
      <w:divBdr>
        <w:top w:val="none" w:sz="0" w:space="0" w:color="auto"/>
        <w:left w:val="none" w:sz="0" w:space="0" w:color="auto"/>
        <w:bottom w:val="none" w:sz="0" w:space="0" w:color="auto"/>
        <w:right w:val="none" w:sz="0" w:space="0" w:color="auto"/>
      </w:divBdr>
    </w:div>
    <w:div w:id="1866137705">
      <w:bodyDiv w:val="1"/>
      <w:marLeft w:val="0"/>
      <w:marRight w:val="0"/>
      <w:marTop w:val="0"/>
      <w:marBottom w:val="0"/>
      <w:divBdr>
        <w:top w:val="none" w:sz="0" w:space="0" w:color="auto"/>
        <w:left w:val="none" w:sz="0" w:space="0" w:color="auto"/>
        <w:bottom w:val="none" w:sz="0" w:space="0" w:color="auto"/>
        <w:right w:val="none" w:sz="0" w:space="0" w:color="auto"/>
      </w:divBdr>
    </w:div>
    <w:div w:id="1871839272">
      <w:bodyDiv w:val="1"/>
      <w:marLeft w:val="0"/>
      <w:marRight w:val="0"/>
      <w:marTop w:val="0"/>
      <w:marBottom w:val="0"/>
      <w:divBdr>
        <w:top w:val="none" w:sz="0" w:space="0" w:color="auto"/>
        <w:left w:val="none" w:sz="0" w:space="0" w:color="auto"/>
        <w:bottom w:val="none" w:sz="0" w:space="0" w:color="auto"/>
        <w:right w:val="none" w:sz="0" w:space="0" w:color="auto"/>
      </w:divBdr>
    </w:div>
    <w:div w:id="1909488569">
      <w:bodyDiv w:val="1"/>
      <w:marLeft w:val="0"/>
      <w:marRight w:val="0"/>
      <w:marTop w:val="0"/>
      <w:marBottom w:val="0"/>
      <w:divBdr>
        <w:top w:val="none" w:sz="0" w:space="0" w:color="auto"/>
        <w:left w:val="none" w:sz="0" w:space="0" w:color="auto"/>
        <w:bottom w:val="none" w:sz="0" w:space="0" w:color="auto"/>
        <w:right w:val="none" w:sz="0" w:space="0" w:color="auto"/>
      </w:divBdr>
    </w:div>
    <w:div w:id="1950888481">
      <w:bodyDiv w:val="1"/>
      <w:marLeft w:val="0"/>
      <w:marRight w:val="0"/>
      <w:marTop w:val="0"/>
      <w:marBottom w:val="0"/>
      <w:divBdr>
        <w:top w:val="none" w:sz="0" w:space="0" w:color="auto"/>
        <w:left w:val="none" w:sz="0" w:space="0" w:color="auto"/>
        <w:bottom w:val="none" w:sz="0" w:space="0" w:color="auto"/>
        <w:right w:val="none" w:sz="0" w:space="0" w:color="auto"/>
      </w:divBdr>
    </w:div>
    <w:div w:id="2003046329">
      <w:bodyDiv w:val="1"/>
      <w:marLeft w:val="0"/>
      <w:marRight w:val="0"/>
      <w:marTop w:val="0"/>
      <w:marBottom w:val="0"/>
      <w:divBdr>
        <w:top w:val="none" w:sz="0" w:space="0" w:color="auto"/>
        <w:left w:val="none" w:sz="0" w:space="0" w:color="auto"/>
        <w:bottom w:val="none" w:sz="0" w:space="0" w:color="auto"/>
        <w:right w:val="none" w:sz="0" w:space="0" w:color="auto"/>
      </w:divBdr>
    </w:div>
    <w:div w:id="211061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3" Type="http://schemas.openxmlformats.org/officeDocument/2006/relationships/settings" Target="settings.xml"/><Relationship Id="rId7" Type="http://schemas.openxmlformats.org/officeDocument/2006/relationships/hyperlink" Target="https://zakon.rada.gov.ua/laws/show/840_005-1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755-17" TargetMode="External"/><Relationship Id="rId11" Type="http://schemas.openxmlformats.org/officeDocument/2006/relationships/fontTable" Target="fontTable.xml"/><Relationship Id="rId5" Type="http://schemas.openxmlformats.org/officeDocument/2006/relationships/hyperlink" Target="https://zakon.rada.gov.ua/laws/show/2755-17" TargetMode="External"/><Relationship Id="rId10" Type="http://schemas.openxmlformats.org/officeDocument/2006/relationships/hyperlink" Target="https://zakon.rada.gov.ua/laws/show/2755-17" TargetMode="External"/><Relationship Id="rId4" Type="http://schemas.openxmlformats.org/officeDocument/2006/relationships/webSettings" Target="webSettings.xml"/><Relationship Id="rId9" Type="http://schemas.openxmlformats.org/officeDocument/2006/relationships/hyperlink" Target="https://zakon.rada.gov.ua/laws/show/275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2513</Words>
  <Characters>14327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товариство з обмеженою</vt:lpstr>
    </vt:vector>
  </TitlesOfParts>
  <Company>SPecialiST RePack</Company>
  <LinksUpToDate>false</LinksUpToDate>
  <CharactersWithSpaces>16807</CharactersWithSpaces>
  <SharedDoc>false</SharedDoc>
  <HLinks>
    <vt:vector size="36" baseType="variant">
      <vt:variant>
        <vt:i4>6160458</vt:i4>
      </vt:variant>
      <vt:variant>
        <vt:i4>15</vt:i4>
      </vt:variant>
      <vt:variant>
        <vt:i4>0</vt:i4>
      </vt:variant>
      <vt:variant>
        <vt:i4>5</vt:i4>
      </vt:variant>
      <vt:variant>
        <vt:lpwstr>https://zakon.rada.gov.ua/laws/show/2755-17</vt:lpwstr>
      </vt:variant>
      <vt:variant>
        <vt:lpwstr>n21430</vt:lpwstr>
      </vt:variant>
      <vt:variant>
        <vt:i4>6160458</vt:i4>
      </vt:variant>
      <vt:variant>
        <vt:i4>12</vt:i4>
      </vt:variant>
      <vt:variant>
        <vt:i4>0</vt:i4>
      </vt:variant>
      <vt:variant>
        <vt:i4>5</vt:i4>
      </vt:variant>
      <vt:variant>
        <vt:lpwstr>https://zakon.rada.gov.ua/laws/show/2755-17</vt:lpwstr>
      </vt:variant>
      <vt:variant>
        <vt:lpwstr>n21430</vt:lpwstr>
      </vt:variant>
      <vt:variant>
        <vt:i4>6160458</vt:i4>
      </vt:variant>
      <vt:variant>
        <vt:i4>9</vt:i4>
      </vt:variant>
      <vt:variant>
        <vt:i4>0</vt:i4>
      </vt:variant>
      <vt:variant>
        <vt:i4>5</vt:i4>
      </vt:variant>
      <vt:variant>
        <vt:lpwstr>https://zakon.rada.gov.ua/laws/show/2755-17</vt:lpwstr>
      </vt:variant>
      <vt:variant>
        <vt:lpwstr>n21430</vt:lpwstr>
      </vt:variant>
      <vt:variant>
        <vt:i4>1703984</vt:i4>
      </vt:variant>
      <vt:variant>
        <vt:i4>6</vt:i4>
      </vt:variant>
      <vt:variant>
        <vt:i4>0</vt:i4>
      </vt:variant>
      <vt:variant>
        <vt:i4>5</vt:i4>
      </vt:variant>
      <vt:variant>
        <vt:lpwstr>https://zakon.rada.gov.ua/laws/show/840_005-17</vt:lpwstr>
      </vt:variant>
      <vt:variant>
        <vt:lpwstr/>
      </vt:variant>
      <vt:variant>
        <vt:i4>6029377</vt:i4>
      </vt:variant>
      <vt:variant>
        <vt:i4>3</vt:i4>
      </vt:variant>
      <vt:variant>
        <vt:i4>0</vt:i4>
      </vt:variant>
      <vt:variant>
        <vt:i4>5</vt:i4>
      </vt:variant>
      <vt:variant>
        <vt:lpwstr>https://zakon.rada.gov.ua/laws/show/2755-17</vt:lpwstr>
      </vt:variant>
      <vt:variant>
        <vt:lpwstr>n10396</vt:lpwstr>
      </vt:variant>
      <vt:variant>
        <vt:i4>6946936</vt:i4>
      </vt:variant>
      <vt:variant>
        <vt:i4>0</vt:i4>
      </vt:variant>
      <vt:variant>
        <vt:i4>0</vt:i4>
      </vt:variant>
      <vt:variant>
        <vt:i4>5</vt:i4>
      </vt:variant>
      <vt:variant>
        <vt:lpwstr>https://zakon.rada.gov.ua/laws/show/2755-17</vt:lpwstr>
      </vt:variant>
      <vt:variant>
        <vt:lpwstr>n1031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товариство з обмеженою</dc:title>
  <dc:subject/>
  <dc:creator>Moj</dc:creator>
  <cp:keywords/>
  <cp:lastModifiedBy>User</cp:lastModifiedBy>
  <cp:revision>2</cp:revision>
  <cp:lastPrinted>2024-06-12T06:54:00Z</cp:lastPrinted>
  <dcterms:created xsi:type="dcterms:W3CDTF">2026-06-25T11:00:00Z</dcterms:created>
  <dcterms:modified xsi:type="dcterms:W3CDTF">2026-06-25T11:00:00Z</dcterms:modified>
</cp:coreProperties>
</file>